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D6F" w:rsidRPr="00370D6F" w:rsidRDefault="00370D6F" w:rsidP="00370D6F">
      <w:pPr>
        <w:jc w:val="center"/>
        <w:rPr>
          <w:b/>
          <w:sz w:val="32"/>
          <w:szCs w:val="32"/>
        </w:rPr>
      </w:pPr>
      <w:bookmarkStart w:id="0" w:name="_Hlk69891843"/>
      <w:bookmarkStart w:id="1" w:name="_GoBack"/>
      <w:bookmarkEnd w:id="0"/>
      <w:bookmarkEnd w:id="1"/>
      <w:r w:rsidRPr="00370D6F">
        <w:rPr>
          <w:b/>
          <w:sz w:val="32"/>
          <w:szCs w:val="32"/>
        </w:rPr>
        <w:t>Electronic Visit Verification (EVV)</w:t>
      </w:r>
      <w:r w:rsidRPr="00370D6F">
        <w:rPr>
          <w:b/>
          <w:sz w:val="32"/>
          <w:szCs w:val="32"/>
        </w:rPr>
        <w:br/>
        <w:t>Guidance and Frequently Asked Questions for ODA Providers</w:t>
      </w:r>
    </w:p>
    <w:p w:rsidR="00296482" w:rsidRDefault="00370D6F" w:rsidP="00EF62E0">
      <w:pPr>
        <w:rPr>
          <w:rFonts w:cstheme="minorHAnsi"/>
          <w:color w:val="000000"/>
          <w:sz w:val="24"/>
          <w:szCs w:val="24"/>
          <w:shd w:val="clear" w:color="auto" w:fill="FFFFFF"/>
        </w:rPr>
      </w:pPr>
      <w:r w:rsidRPr="00370D6F">
        <w:rPr>
          <w:rFonts w:cstheme="minorHAnsi"/>
          <w:color w:val="000000"/>
          <w:sz w:val="24"/>
          <w:szCs w:val="24"/>
          <w:shd w:val="clear" w:color="auto" w:fill="FFFFFF"/>
        </w:rPr>
        <w:t xml:space="preserve">EVV is an electronic system </w:t>
      </w:r>
      <w:r w:rsidR="00296482">
        <w:rPr>
          <w:rFonts w:cstheme="minorHAnsi"/>
          <w:color w:val="000000"/>
          <w:sz w:val="24"/>
          <w:szCs w:val="24"/>
          <w:shd w:val="clear" w:color="auto" w:fill="FFFFFF"/>
        </w:rPr>
        <w:t>that</w:t>
      </w:r>
      <w:r w:rsidRPr="00370D6F">
        <w:rPr>
          <w:rFonts w:cstheme="minorHAnsi"/>
          <w:color w:val="000000"/>
          <w:sz w:val="24"/>
          <w:szCs w:val="24"/>
          <w:shd w:val="clear" w:color="auto" w:fill="FFFFFF"/>
        </w:rPr>
        <w:t xml:space="preserve"> verifies key information about the services provided. In accordance with the Cures Act, the system implemented by </w:t>
      </w:r>
      <w:r w:rsidR="00296482">
        <w:rPr>
          <w:rFonts w:cstheme="minorHAnsi"/>
          <w:color w:val="000000"/>
          <w:sz w:val="24"/>
          <w:szCs w:val="24"/>
          <w:shd w:val="clear" w:color="auto" w:fill="FFFFFF"/>
        </w:rPr>
        <w:t>the Ohio Department of Medicaid (</w:t>
      </w:r>
      <w:r w:rsidRPr="00370D6F">
        <w:rPr>
          <w:rFonts w:cstheme="minorHAnsi"/>
          <w:color w:val="000000"/>
          <w:sz w:val="24"/>
          <w:szCs w:val="24"/>
          <w:shd w:val="clear" w:color="auto" w:fill="FFFFFF"/>
        </w:rPr>
        <w:t>ODM</w:t>
      </w:r>
      <w:r w:rsidR="00296482">
        <w:rPr>
          <w:rFonts w:cstheme="minorHAnsi"/>
          <w:color w:val="000000"/>
          <w:sz w:val="24"/>
          <w:szCs w:val="24"/>
          <w:shd w:val="clear" w:color="auto" w:fill="FFFFFF"/>
        </w:rPr>
        <w:t>)</w:t>
      </w:r>
      <w:r w:rsidRPr="00370D6F">
        <w:rPr>
          <w:rFonts w:cstheme="minorHAnsi"/>
          <w:color w:val="000000"/>
          <w:sz w:val="24"/>
          <w:szCs w:val="24"/>
          <w:shd w:val="clear" w:color="auto" w:fill="FFFFFF"/>
        </w:rPr>
        <w:t xml:space="preserve"> will record the date of the service, the time the service started and ended, the individual receiving the service, the person providing the service</w:t>
      </w:r>
      <w:r w:rsidR="00296482">
        <w:rPr>
          <w:rFonts w:cstheme="minorHAnsi"/>
          <w:color w:val="000000"/>
          <w:sz w:val="24"/>
          <w:szCs w:val="24"/>
          <w:shd w:val="clear" w:color="auto" w:fill="FFFFFF"/>
        </w:rPr>
        <w:t>,</w:t>
      </w:r>
      <w:r w:rsidRPr="00370D6F">
        <w:rPr>
          <w:rFonts w:cstheme="minorHAnsi"/>
          <w:color w:val="000000"/>
          <w:sz w:val="24"/>
          <w:szCs w:val="24"/>
          <w:shd w:val="clear" w:color="auto" w:fill="FFFFFF"/>
        </w:rPr>
        <w:t xml:space="preserve"> and the location of the service. </w:t>
      </w:r>
    </w:p>
    <w:p w:rsidR="006416AD" w:rsidRDefault="00370D6F" w:rsidP="00EF62E0">
      <w:pPr>
        <w:rPr>
          <w:sz w:val="24"/>
          <w:szCs w:val="24"/>
        </w:rPr>
      </w:pPr>
      <w:r w:rsidRPr="00370D6F">
        <w:rPr>
          <w:rFonts w:cstheme="minorHAnsi"/>
          <w:color w:val="000000"/>
          <w:sz w:val="24"/>
          <w:szCs w:val="24"/>
          <w:shd w:val="clear" w:color="auto" w:fill="FFFFFF"/>
        </w:rPr>
        <w:t xml:space="preserve">Both agencies and non-agency providers are </w:t>
      </w:r>
      <w:r w:rsidR="00296482">
        <w:rPr>
          <w:rFonts w:cstheme="minorHAnsi"/>
          <w:color w:val="000000"/>
          <w:sz w:val="24"/>
          <w:szCs w:val="24"/>
          <w:shd w:val="clear" w:color="auto" w:fill="FFFFFF"/>
        </w:rPr>
        <w:t xml:space="preserve">required to use </w:t>
      </w:r>
      <w:r w:rsidRPr="00370D6F">
        <w:rPr>
          <w:rFonts w:cstheme="minorHAnsi"/>
          <w:color w:val="000000"/>
          <w:sz w:val="24"/>
          <w:szCs w:val="24"/>
          <w:shd w:val="clear" w:color="auto" w:fill="FFFFFF"/>
        </w:rPr>
        <w:t>EVV</w:t>
      </w:r>
      <w:r w:rsidR="00296482">
        <w:rPr>
          <w:rFonts w:cstheme="minorHAnsi"/>
          <w:color w:val="000000"/>
          <w:sz w:val="24"/>
          <w:szCs w:val="24"/>
          <w:shd w:val="clear" w:color="auto" w:fill="FFFFFF"/>
        </w:rPr>
        <w:t xml:space="preserve"> by ODM rule </w:t>
      </w:r>
      <w:hyperlink r:id="rId7" w:history="1">
        <w:r w:rsidRPr="00370D6F">
          <w:rPr>
            <w:rStyle w:val="Hyperlink"/>
            <w:sz w:val="24"/>
            <w:szCs w:val="24"/>
          </w:rPr>
          <w:t>5160-1-40 EVV</w:t>
        </w:r>
      </w:hyperlink>
      <w:r w:rsidR="006416AD">
        <w:rPr>
          <w:sz w:val="24"/>
          <w:szCs w:val="24"/>
        </w:rPr>
        <w:t>.</w:t>
      </w:r>
    </w:p>
    <w:p w:rsidR="006416AD" w:rsidRDefault="00370D6F" w:rsidP="00EF62E0">
      <w:pPr>
        <w:rPr>
          <w:sz w:val="24"/>
          <w:szCs w:val="24"/>
        </w:rPr>
      </w:pPr>
      <w:r w:rsidRPr="00370D6F">
        <w:rPr>
          <w:sz w:val="24"/>
          <w:szCs w:val="24"/>
        </w:rPr>
        <w:t>EVV training will answer</w:t>
      </w:r>
      <w:r w:rsidR="006416AD">
        <w:rPr>
          <w:sz w:val="24"/>
          <w:szCs w:val="24"/>
        </w:rPr>
        <w:t xml:space="preserve"> most of your</w:t>
      </w:r>
      <w:r w:rsidRPr="00370D6F">
        <w:rPr>
          <w:sz w:val="24"/>
          <w:szCs w:val="24"/>
        </w:rPr>
        <w:t xml:space="preserve"> questions</w:t>
      </w:r>
      <w:r w:rsidR="00D61507">
        <w:rPr>
          <w:sz w:val="24"/>
          <w:szCs w:val="24"/>
        </w:rPr>
        <w:t xml:space="preserve">. </w:t>
      </w:r>
      <w:hyperlink r:id="rId8" w:history="1">
        <w:r w:rsidR="006416AD">
          <w:rPr>
            <w:rStyle w:val="Hyperlink"/>
            <w:sz w:val="24"/>
            <w:szCs w:val="24"/>
          </w:rPr>
          <w:t>Sign up for training</w:t>
        </w:r>
      </w:hyperlink>
      <w:r w:rsidR="006416AD" w:rsidRPr="00370D6F">
        <w:rPr>
          <w:sz w:val="24"/>
          <w:szCs w:val="24"/>
        </w:rPr>
        <w:t xml:space="preserve"> </w:t>
      </w:r>
      <w:r w:rsidR="006416AD">
        <w:rPr>
          <w:sz w:val="24"/>
          <w:szCs w:val="24"/>
        </w:rPr>
        <w:t>on the ODM website.</w:t>
      </w:r>
      <w:r w:rsidR="006416AD" w:rsidRPr="00370D6F">
        <w:rPr>
          <w:sz w:val="24"/>
          <w:szCs w:val="24"/>
        </w:rPr>
        <w:t xml:space="preserve"> Participant Directed providers </w:t>
      </w:r>
      <w:r w:rsidR="006416AD">
        <w:rPr>
          <w:sz w:val="24"/>
          <w:szCs w:val="24"/>
        </w:rPr>
        <w:t xml:space="preserve">should </w:t>
      </w:r>
      <w:r w:rsidR="006416AD" w:rsidRPr="00370D6F">
        <w:rPr>
          <w:sz w:val="24"/>
          <w:szCs w:val="24"/>
        </w:rPr>
        <w:t>sign up as a non-agency provider</w:t>
      </w:r>
      <w:r w:rsidR="00D61507">
        <w:rPr>
          <w:sz w:val="24"/>
          <w:szCs w:val="24"/>
        </w:rPr>
        <w:t xml:space="preserve">. </w:t>
      </w:r>
      <w:r w:rsidR="006416AD">
        <w:rPr>
          <w:sz w:val="24"/>
          <w:szCs w:val="24"/>
        </w:rPr>
        <w:t>S</w:t>
      </w:r>
      <w:r w:rsidR="006416AD" w:rsidRPr="00370D6F">
        <w:rPr>
          <w:sz w:val="24"/>
          <w:szCs w:val="24"/>
        </w:rPr>
        <w:t>essions are available on-line 24 hours a day.</w:t>
      </w:r>
      <w:r w:rsidR="006416AD">
        <w:rPr>
          <w:sz w:val="24"/>
          <w:szCs w:val="24"/>
        </w:rPr>
        <w:t xml:space="preserve"> Once you complete training, you will </w:t>
      </w:r>
      <w:r w:rsidRPr="00370D6F">
        <w:rPr>
          <w:sz w:val="24"/>
          <w:szCs w:val="24"/>
        </w:rPr>
        <w:t>receive your welcome kit via email</w:t>
      </w:r>
      <w:r w:rsidR="00D61507">
        <w:rPr>
          <w:sz w:val="24"/>
          <w:szCs w:val="24"/>
        </w:rPr>
        <w:t xml:space="preserve">. </w:t>
      </w:r>
      <w:r w:rsidRPr="00370D6F">
        <w:rPr>
          <w:sz w:val="24"/>
          <w:szCs w:val="24"/>
        </w:rPr>
        <w:t>The welcome kit contain</w:t>
      </w:r>
      <w:r w:rsidR="006416AD">
        <w:rPr>
          <w:sz w:val="24"/>
          <w:szCs w:val="24"/>
        </w:rPr>
        <w:t>s</w:t>
      </w:r>
      <w:r w:rsidRPr="00370D6F">
        <w:rPr>
          <w:sz w:val="24"/>
          <w:szCs w:val="24"/>
        </w:rPr>
        <w:t xml:space="preserve"> the username and temporary password</w:t>
      </w:r>
      <w:r w:rsidR="006416AD">
        <w:rPr>
          <w:sz w:val="24"/>
          <w:szCs w:val="24"/>
        </w:rPr>
        <w:t xml:space="preserve"> you will use</w:t>
      </w:r>
      <w:r w:rsidRPr="00370D6F">
        <w:rPr>
          <w:sz w:val="24"/>
          <w:szCs w:val="24"/>
        </w:rPr>
        <w:t xml:space="preserve"> to access your Sandata EVV account</w:t>
      </w:r>
      <w:r w:rsidR="00D61507">
        <w:rPr>
          <w:sz w:val="24"/>
          <w:szCs w:val="24"/>
        </w:rPr>
        <w:t xml:space="preserve">. </w:t>
      </w:r>
      <w:r w:rsidRPr="00370D6F">
        <w:rPr>
          <w:sz w:val="24"/>
          <w:szCs w:val="24"/>
        </w:rPr>
        <w:t>The temporary password is valid for 60 days</w:t>
      </w:r>
      <w:r w:rsidR="006416AD">
        <w:rPr>
          <w:sz w:val="24"/>
          <w:szCs w:val="24"/>
        </w:rPr>
        <w:t>; i</w:t>
      </w:r>
      <w:r w:rsidRPr="00370D6F">
        <w:rPr>
          <w:sz w:val="24"/>
          <w:szCs w:val="24"/>
        </w:rPr>
        <w:t xml:space="preserve">f you need </w:t>
      </w:r>
      <w:r w:rsidR="006416AD">
        <w:rPr>
          <w:sz w:val="24"/>
          <w:szCs w:val="24"/>
        </w:rPr>
        <w:t>to reset it,</w:t>
      </w:r>
      <w:r w:rsidRPr="00370D6F">
        <w:rPr>
          <w:sz w:val="24"/>
          <w:szCs w:val="24"/>
        </w:rPr>
        <w:t xml:space="preserve"> call </w:t>
      </w:r>
      <w:r w:rsidR="006416AD">
        <w:rPr>
          <w:sz w:val="24"/>
          <w:szCs w:val="24"/>
        </w:rPr>
        <w:t>1</w:t>
      </w:r>
      <w:r w:rsidRPr="00370D6F">
        <w:rPr>
          <w:sz w:val="24"/>
          <w:szCs w:val="24"/>
        </w:rPr>
        <w:t>-855-805-3505</w:t>
      </w:r>
      <w:r w:rsidR="00D61507">
        <w:rPr>
          <w:sz w:val="24"/>
          <w:szCs w:val="24"/>
        </w:rPr>
        <w:t xml:space="preserve">. </w:t>
      </w:r>
      <w:r w:rsidR="00D93CC1">
        <w:rPr>
          <w:sz w:val="24"/>
          <w:szCs w:val="24"/>
        </w:rPr>
        <w:t xml:space="preserve">If you are </w:t>
      </w:r>
      <w:r w:rsidR="00D93CC1" w:rsidRPr="00370D6F">
        <w:rPr>
          <w:sz w:val="24"/>
          <w:szCs w:val="24"/>
        </w:rPr>
        <w:t>a new provider waiting on your Medicaid provider number</w:t>
      </w:r>
      <w:r w:rsidR="00D93CC1">
        <w:rPr>
          <w:sz w:val="24"/>
          <w:szCs w:val="24"/>
        </w:rPr>
        <w:t>, y</w:t>
      </w:r>
      <w:r w:rsidR="00D93CC1" w:rsidRPr="00370D6F">
        <w:rPr>
          <w:sz w:val="24"/>
          <w:szCs w:val="24"/>
        </w:rPr>
        <w:t xml:space="preserve">ou may sign up for training at </w:t>
      </w:r>
      <w:hyperlink r:id="rId9" w:tgtFrame="_blank" w:history="1">
        <w:r w:rsidR="00D93CC1" w:rsidRPr="00370D6F">
          <w:rPr>
            <w:rStyle w:val="Hyperlink"/>
            <w:rFonts w:cstheme="minorHAnsi"/>
            <w:sz w:val="24"/>
            <w:szCs w:val="24"/>
            <w:shd w:val="clear" w:color="auto" w:fill="FFFFFF"/>
          </w:rPr>
          <w:t>Sandata learn</w:t>
        </w:r>
      </w:hyperlink>
      <w:r w:rsidR="00D93CC1" w:rsidRPr="006416AD">
        <w:rPr>
          <w:sz w:val="24"/>
          <w:szCs w:val="24"/>
        </w:rPr>
        <w:t>.</w:t>
      </w:r>
    </w:p>
    <w:p w:rsidR="00370D6F" w:rsidRPr="00D93CC1" w:rsidRDefault="0066467C" w:rsidP="00EF62E0">
      <w:pPr>
        <w:rPr>
          <w:sz w:val="24"/>
          <w:szCs w:val="24"/>
        </w:rPr>
      </w:pPr>
      <w:r w:rsidRPr="00EE1DC8">
        <w:rPr>
          <w:rFonts w:cstheme="minorHAnsi"/>
          <w:sz w:val="24"/>
          <w:szCs w:val="24"/>
        </w:rPr>
        <w:t xml:space="preserve">ODM has created </w:t>
      </w:r>
      <w:hyperlink r:id="rId10" w:history="1">
        <w:r w:rsidRPr="00D605EA">
          <w:rPr>
            <w:rStyle w:val="Hyperlink"/>
            <w:rFonts w:cstheme="minorHAnsi"/>
            <w:sz w:val="24"/>
            <w:szCs w:val="24"/>
          </w:rPr>
          <w:t>quick reference guides</w:t>
        </w:r>
      </w:hyperlink>
      <w:r w:rsidRPr="00EE1DC8">
        <w:rPr>
          <w:rFonts w:cstheme="minorHAnsi"/>
          <w:sz w:val="24"/>
          <w:szCs w:val="24"/>
        </w:rPr>
        <w:t xml:space="preserve"> that</w:t>
      </w:r>
      <w:r>
        <w:rPr>
          <w:rFonts w:cstheme="minorHAnsi"/>
          <w:sz w:val="24"/>
          <w:szCs w:val="24"/>
        </w:rPr>
        <w:t xml:space="preserve"> cover many basic EVV tasks. </w:t>
      </w:r>
      <w:r w:rsidR="00D93CC1" w:rsidRPr="00D93CC1">
        <w:rPr>
          <w:sz w:val="24"/>
          <w:szCs w:val="24"/>
        </w:rPr>
        <w:t xml:space="preserve">The following topics cover some of the most common tasks and frequently asked questions related to getting started with EVV. </w:t>
      </w:r>
    </w:p>
    <w:p w:rsidR="00683B6C" w:rsidRDefault="00683B6C" w:rsidP="00EE1DC8">
      <w:pPr>
        <w:rPr>
          <w:rFonts w:cstheme="minorHAnsi"/>
          <w:b/>
          <w:sz w:val="24"/>
          <w:szCs w:val="24"/>
        </w:rPr>
      </w:pPr>
    </w:p>
    <w:p w:rsidR="00EE1DC8" w:rsidRPr="004A2653" w:rsidRDefault="00EE1DC8" w:rsidP="004A2653">
      <w:pPr>
        <w:pBdr>
          <w:bottom w:val="single" w:sz="4" w:space="1" w:color="auto"/>
        </w:pBdr>
        <w:rPr>
          <w:rFonts w:cstheme="minorHAnsi"/>
          <w:sz w:val="28"/>
          <w:szCs w:val="28"/>
        </w:rPr>
      </w:pPr>
      <w:r w:rsidRPr="004A2653">
        <w:rPr>
          <w:rFonts w:cstheme="minorHAnsi"/>
          <w:b/>
          <w:sz w:val="28"/>
          <w:szCs w:val="28"/>
        </w:rPr>
        <w:t xml:space="preserve">Provider </w:t>
      </w:r>
      <w:r w:rsidR="004A2653" w:rsidRPr="004A2653">
        <w:rPr>
          <w:rFonts w:cstheme="minorHAnsi"/>
          <w:b/>
          <w:sz w:val="28"/>
          <w:szCs w:val="28"/>
        </w:rPr>
        <w:t>N</w:t>
      </w:r>
      <w:r w:rsidRPr="004A2653">
        <w:rPr>
          <w:rFonts w:cstheme="minorHAnsi"/>
          <w:b/>
          <w:sz w:val="28"/>
          <w:szCs w:val="28"/>
        </w:rPr>
        <w:t xml:space="preserve">umber </w:t>
      </w:r>
      <w:r w:rsidR="004A2653" w:rsidRPr="004A2653">
        <w:rPr>
          <w:rFonts w:cstheme="minorHAnsi"/>
          <w:b/>
          <w:sz w:val="28"/>
          <w:szCs w:val="28"/>
        </w:rPr>
        <w:t>N</w:t>
      </w:r>
      <w:r w:rsidRPr="004A2653">
        <w:rPr>
          <w:rFonts w:cstheme="minorHAnsi"/>
          <w:b/>
          <w:sz w:val="28"/>
          <w:szCs w:val="28"/>
        </w:rPr>
        <w:t>ot</w:t>
      </w:r>
      <w:r w:rsidR="004A2653" w:rsidRPr="004A2653">
        <w:rPr>
          <w:rFonts w:cstheme="minorHAnsi"/>
          <w:b/>
          <w:sz w:val="28"/>
          <w:szCs w:val="28"/>
        </w:rPr>
        <w:t xml:space="preserve"> F</w:t>
      </w:r>
      <w:r w:rsidRPr="004A2653">
        <w:rPr>
          <w:rFonts w:cstheme="minorHAnsi"/>
          <w:b/>
          <w:sz w:val="28"/>
          <w:szCs w:val="28"/>
        </w:rPr>
        <w:t>ound</w:t>
      </w:r>
    </w:p>
    <w:p w:rsidR="00155D7D" w:rsidRPr="00155D7D" w:rsidRDefault="004A2653" w:rsidP="00155D7D">
      <w:pPr>
        <w:rPr>
          <w:rFonts w:cstheme="minorHAnsi"/>
          <w:sz w:val="24"/>
          <w:szCs w:val="24"/>
        </w:rPr>
      </w:pPr>
      <w:r w:rsidRPr="00EE1DC8">
        <w:rPr>
          <w:rFonts w:cstheme="minorHAnsi"/>
          <w:noProof/>
          <w:sz w:val="24"/>
          <w:szCs w:val="24"/>
        </w:rPr>
        <w:drawing>
          <wp:anchor distT="0" distB="0" distL="114300" distR="114300" simplePos="0" relativeHeight="251660288" behindDoc="0" locked="0" layoutInCell="1" allowOverlap="1" wp14:anchorId="2C50DC4B">
            <wp:simplePos x="0" y="0"/>
            <wp:positionH relativeFrom="margin">
              <wp:align>right</wp:align>
            </wp:positionH>
            <wp:positionV relativeFrom="paragraph">
              <wp:posOffset>90709</wp:posOffset>
            </wp:positionV>
            <wp:extent cx="4408805" cy="34499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868" t="31062" r="56474" b="17689"/>
                    <a:stretch/>
                  </pic:blipFill>
                  <pic:spPr bwMode="auto">
                    <a:xfrm>
                      <a:off x="0" y="0"/>
                      <a:ext cx="4408805" cy="344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DC8" w:rsidRPr="00EE1DC8">
        <w:rPr>
          <w:rFonts w:cstheme="minorHAnsi"/>
          <w:sz w:val="24"/>
          <w:szCs w:val="24"/>
        </w:rPr>
        <w:t>Check MITS and verify you have an address and a valid email in the system</w:t>
      </w:r>
      <w:r w:rsidR="00D61507">
        <w:rPr>
          <w:rFonts w:cstheme="minorHAnsi"/>
          <w:sz w:val="24"/>
          <w:szCs w:val="24"/>
        </w:rPr>
        <w:t xml:space="preserve">. </w:t>
      </w:r>
      <w:r w:rsidR="00EE1DC8" w:rsidRPr="00EE1DC8">
        <w:rPr>
          <w:rFonts w:cstheme="minorHAnsi"/>
          <w:sz w:val="24"/>
          <w:szCs w:val="24"/>
        </w:rPr>
        <w:t xml:space="preserve">Both </w:t>
      </w:r>
      <w:r w:rsidR="00EE1DC8" w:rsidRPr="00155D7D">
        <w:rPr>
          <w:rFonts w:cstheme="minorHAnsi"/>
          <w:sz w:val="24"/>
          <w:szCs w:val="24"/>
        </w:rPr>
        <w:t>are needed to transfer the data to EVV</w:t>
      </w:r>
      <w:r w:rsidR="00D61507" w:rsidRPr="00155D7D">
        <w:rPr>
          <w:rFonts w:cstheme="minorHAnsi"/>
          <w:sz w:val="24"/>
          <w:szCs w:val="24"/>
        </w:rPr>
        <w:t xml:space="preserve">. </w:t>
      </w:r>
      <w:r w:rsidRPr="00155D7D">
        <w:rPr>
          <w:rFonts w:cstheme="minorHAnsi"/>
          <w:sz w:val="24"/>
          <w:szCs w:val="24"/>
        </w:rPr>
        <w:t xml:space="preserve">Review </w:t>
      </w:r>
      <w:r w:rsidR="00D93CC1" w:rsidRPr="00155D7D">
        <w:rPr>
          <w:rFonts w:cstheme="minorHAnsi"/>
          <w:sz w:val="24"/>
          <w:szCs w:val="24"/>
        </w:rPr>
        <w:t>ODM</w:t>
      </w:r>
      <w:r w:rsidRPr="00155D7D">
        <w:rPr>
          <w:rFonts w:cstheme="minorHAnsi"/>
          <w:sz w:val="24"/>
          <w:szCs w:val="24"/>
        </w:rPr>
        <w:t xml:space="preserve"> i</w:t>
      </w:r>
      <w:r w:rsidR="00EE1DC8" w:rsidRPr="00155D7D">
        <w:rPr>
          <w:rFonts w:cstheme="minorHAnsi"/>
          <w:sz w:val="24"/>
          <w:szCs w:val="24"/>
        </w:rPr>
        <w:t xml:space="preserve">nstructions </w:t>
      </w:r>
      <w:r w:rsidR="00155D7D" w:rsidRPr="00155D7D">
        <w:rPr>
          <w:rFonts w:cstheme="minorHAnsi"/>
          <w:sz w:val="24"/>
          <w:szCs w:val="24"/>
        </w:rPr>
        <w:t xml:space="preserve">to </w:t>
      </w:r>
      <w:hyperlink r:id="rId12" w:history="1">
        <w:r w:rsidR="00155D7D" w:rsidRPr="00155D7D">
          <w:rPr>
            <w:rStyle w:val="Hyperlink"/>
            <w:rFonts w:cstheme="minorHAnsi"/>
            <w:sz w:val="24"/>
            <w:szCs w:val="24"/>
          </w:rPr>
          <w:t>update email in MITS</w:t>
        </w:r>
      </w:hyperlink>
      <w:r w:rsidR="00155D7D" w:rsidRPr="00155D7D">
        <w:rPr>
          <w:rFonts w:cstheme="minorHAnsi"/>
          <w:sz w:val="24"/>
          <w:szCs w:val="24"/>
        </w:rPr>
        <w:t xml:space="preserve">. </w:t>
      </w:r>
    </w:p>
    <w:p w:rsidR="00EE1DC8" w:rsidRPr="00155D7D" w:rsidRDefault="004A2653" w:rsidP="00155D7D">
      <w:pPr>
        <w:rPr>
          <w:rFonts w:cstheme="minorHAnsi"/>
          <w:sz w:val="24"/>
          <w:szCs w:val="24"/>
        </w:rPr>
      </w:pPr>
      <w:r w:rsidRPr="00155D7D">
        <w:rPr>
          <w:rFonts w:cstheme="minorHAnsi"/>
          <w:sz w:val="24"/>
          <w:szCs w:val="24"/>
        </w:rPr>
        <w:t xml:space="preserve">If you </w:t>
      </w:r>
      <w:r w:rsidR="00EE1DC8" w:rsidRPr="00155D7D">
        <w:rPr>
          <w:rFonts w:cstheme="minorHAnsi"/>
          <w:sz w:val="24"/>
          <w:szCs w:val="24"/>
        </w:rPr>
        <w:t>need assistance accessing your MITS account</w:t>
      </w:r>
      <w:r w:rsidRPr="00155D7D">
        <w:rPr>
          <w:rFonts w:cstheme="minorHAnsi"/>
          <w:sz w:val="24"/>
          <w:szCs w:val="24"/>
        </w:rPr>
        <w:t>, please</w:t>
      </w:r>
      <w:r w:rsidR="00EE1DC8" w:rsidRPr="00155D7D">
        <w:rPr>
          <w:rFonts w:cstheme="minorHAnsi"/>
          <w:sz w:val="24"/>
          <w:szCs w:val="24"/>
        </w:rPr>
        <w:t xml:space="preserve"> contact the ODM help desk at 1-800-686-1516</w:t>
      </w:r>
      <w:r w:rsidR="00D61507" w:rsidRPr="00155D7D">
        <w:rPr>
          <w:rFonts w:cstheme="minorHAnsi"/>
          <w:sz w:val="24"/>
          <w:szCs w:val="24"/>
        </w:rPr>
        <w:t xml:space="preserve">. </w:t>
      </w:r>
    </w:p>
    <w:p w:rsidR="004A2653" w:rsidRPr="00D93CC1" w:rsidRDefault="00EE1DC8" w:rsidP="00EF62E0">
      <w:pPr>
        <w:pStyle w:val="ListParagraph"/>
        <w:tabs>
          <w:tab w:val="left" w:pos="1365"/>
        </w:tabs>
        <w:spacing w:after="160"/>
        <w:ind w:left="0"/>
        <w:contextualSpacing w:val="0"/>
        <w:rPr>
          <w:rFonts w:asciiTheme="minorHAnsi" w:hAnsiTheme="minorHAnsi" w:cstheme="minorHAnsi"/>
        </w:rPr>
      </w:pPr>
      <w:r w:rsidRPr="00155D7D">
        <w:rPr>
          <w:rFonts w:asciiTheme="minorHAnsi" w:hAnsiTheme="minorHAnsi" w:cstheme="minorHAnsi"/>
        </w:rPr>
        <w:t>If your address and</w:t>
      </w:r>
      <w:r w:rsidRPr="00EE1DC8">
        <w:rPr>
          <w:rFonts w:asciiTheme="minorHAnsi" w:hAnsiTheme="minorHAnsi" w:cstheme="minorHAnsi"/>
        </w:rPr>
        <w:t xml:space="preserve"> email are in MITS, check to see if you have more than one Medicaid number</w:t>
      </w:r>
      <w:r w:rsidR="00D61507">
        <w:rPr>
          <w:rFonts w:asciiTheme="minorHAnsi" w:hAnsiTheme="minorHAnsi" w:cstheme="minorHAnsi"/>
        </w:rPr>
        <w:t xml:space="preserve">. </w:t>
      </w:r>
      <w:r w:rsidRPr="00EE1DC8">
        <w:rPr>
          <w:rFonts w:asciiTheme="minorHAnsi" w:hAnsiTheme="minorHAnsi" w:cstheme="minorHAnsi"/>
        </w:rPr>
        <w:t>You may have one for waiver and one for PASSPORT</w:t>
      </w:r>
      <w:r w:rsidR="00D61507">
        <w:rPr>
          <w:rFonts w:asciiTheme="minorHAnsi" w:hAnsiTheme="minorHAnsi" w:cstheme="minorHAnsi"/>
        </w:rPr>
        <w:t xml:space="preserve">. </w:t>
      </w:r>
      <w:r w:rsidRPr="00EE1DC8">
        <w:rPr>
          <w:rFonts w:asciiTheme="minorHAnsi" w:hAnsiTheme="minorHAnsi" w:cstheme="minorHAnsi"/>
        </w:rPr>
        <w:t>If this is the case, you can choose to combine the numbers into one number to be used for all future claims</w:t>
      </w:r>
      <w:r w:rsidR="00D61507">
        <w:rPr>
          <w:rFonts w:asciiTheme="minorHAnsi" w:hAnsiTheme="minorHAnsi" w:cstheme="minorHAnsi"/>
        </w:rPr>
        <w:t xml:space="preserve">. </w:t>
      </w:r>
      <w:r w:rsidR="004A2653">
        <w:rPr>
          <w:rFonts w:asciiTheme="minorHAnsi" w:hAnsiTheme="minorHAnsi" w:cstheme="minorHAnsi"/>
        </w:rPr>
        <w:t>E</w:t>
      </w:r>
      <w:r w:rsidRPr="00EE1DC8">
        <w:rPr>
          <w:rFonts w:asciiTheme="minorHAnsi" w:hAnsiTheme="minorHAnsi" w:cstheme="minorHAnsi"/>
        </w:rPr>
        <w:t xml:space="preserve">mail </w:t>
      </w:r>
      <w:hyperlink r:id="rId13" w:history="1">
        <w:r w:rsidRPr="00EE1DC8">
          <w:rPr>
            <w:rStyle w:val="Hyperlink"/>
            <w:rFonts w:asciiTheme="minorHAnsi" w:hAnsiTheme="minorHAnsi" w:cstheme="minorHAnsi"/>
          </w:rPr>
          <w:t>Provider_Inquiry@age.ohio.gov</w:t>
        </w:r>
      </w:hyperlink>
      <w:r w:rsidRPr="00EE1DC8">
        <w:rPr>
          <w:rFonts w:asciiTheme="minorHAnsi" w:hAnsiTheme="minorHAnsi" w:cstheme="minorHAnsi"/>
        </w:rPr>
        <w:t xml:space="preserve"> for assistance.</w:t>
      </w:r>
      <w:r w:rsidR="004A2653">
        <w:rPr>
          <w:rFonts w:cstheme="minorHAnsi"/>
          <w:u w:val="single"/>
        </w:rPr>
        <w:br w:type="page"/>
      </w:r>
    </w:p>
    <w:p w:rsidR="00EE1DC8" w:rsidRPr="004A2653" w:rsidRDefault="004A2653" w:rsidP="004A2653">
      <w:pPr>
        <w:pBdr>
          <w:bottom w:val="single" w:sz="4" w:space="1" w:color="auto"/>
        </w:pBdr>
        <w:tabs>
          <w:tab w:val="left" w:pos="1365"/>
        </w:tabs>
        <w:rPr>
          <w:rFonts w:cstheme="minorHAnsi"/>
          <w:b/>
          <w:sz w:val="28"/>
          <w:szCs w:val="28"/>
        </w:rPr>
      </w:pPr>
      <w:r w:rsidRPr="004A2653">
        <w:rPr>
          <w:rFonts w:cstheme="minorHAnsi"/>
          <w:b/>
          <w:sz w:val="28"/>
          <w:szCs w:val="28"/>
        </w:rPr>
        <w:lastRenderedPageBreak/>
        <w:t>Loading Clients</w:t>
      </w:r>
    </w:p>
    <w:p w:rsidR="00D93CC1" w:rsidRDefault="00D93CC1" w:rsidP="00D93CC1">
      <w:pPr>
        <w:rPr>
          <w:rFonts w:cstheme="minorHAnsi"/>
          <w:b/>
          <w:sz w:val="24"/>
          <w:szCs w:val="24"/>
        </w:rPr>
      </w:pPr>
      <w:r w:rsidRPr="004A2653">
        <w:rPr>
          <w:rFonts w:cstheme="minorHAnsi"/>
          <w:sz w:val="24"/>
          <w:szCs w:val="24"/>
        </w:rPr>
        <w:t>Once you have logged into EVV and changed your temporary password you need to load your client(s).</w:t>
      </w:r>
    </w:p>
    <w:p w:rsidR="00EE1DC8" w:rsidRPr="00EE1DC8" w:rsidRDefault="00EE1DC8" w:rsidP="00D93CC1">
      <w:pPr>
        <w:rPr>
          <w:rFonts w:cstheme="minorHAnsi"/>
          <w:b/>
          <w:sz w:val="24"/>
          <w:szCs w:val="24"/>
        </w:rPr>
      </w:pPr>
      <w:r w:rsidRPr="00EE1DC8">
        <w:rPr>
          <w:rFonts w:cstheme="minorHAnsi"/>
          <w:b/>
          <w:sz w:val="24"/>
          <w:szCs w:val="24"/>
        </w:rPr>
        <w:t>Identification numbers for entering Clients into EVV</w:t>
      </w:r>
    </w:p>
    <w:p w:rsidR="00EE1DC8" w:rsidRPr="00EE1DC8" w:rsidRDefault="00EE1DC8" w:rsidP="00D93CC1">
      <w:pPr>
        <w:ind w:left="1800" w:hanging="1440"/>
        <w:rPr>
          <w:rFonts w:cstheme="minorHAnsi"/>
          <w:b/>
          <w:sz w:val="24"/>
          <w:szCs w:val="24"/>
        </w:rPr>
      </w:pPr>
      <w:r w:rsidRPr="00CE4B9D">
        <w:rPr>
          <w:rFonts w:cstheme="minorHAnsi"/>
          <w:sz w:val="24"/>
          <w:szCs w:val="24"/>
          <w:u w:val="single"/>
        </w:rPr>
        <w:t>Medicaid ID:</w:t>
      </w:r>
      <w:r w:rsidRPr="00EE1DC8">
        <w:rPr>
          <w:rFonts w:cstheme="minorHAnsi"/>
          <w:sz w:val="24"/>
          <w:szCs w:val="24"/>
        </w:rPr>
        <w:t xml:space="preserve"> </w:t>
      </w:r>
      <w:r w:rsidR="00D93CC1">
        <w:rPr>
          <w:rFonts w:cstheme="minorHAnsi"/>
          <w:sz w:val="24"/>
          <w:szCs w:val="24"/>
        </w:rPr>
        <w:tab/>
      </w:r>
      <w:r w:rsidRPr="00EE1DC8">
        <w:rPr>
          <w:rFonts w:cstheme="minorHAnsi"/>
          <w:sz w:val="24"/>
          <w:szCs w:val="24"/>
        </w:rPr>
        <w:t>To locate the client Medicaid number you can ask the client</w:t>
      </w:r>
      <w:r w:rsidR="00CE4B9D">
        <w:rPr>
          <w:rFonts w:cstheme="minorHAnsi"/>
          <w:sz w:val="24"/>
          <w:szCs w:val="24"/>
        </w:rPr>
        <w:t xml:space="preserve">, refer to </w:t>
      </w:r>
      <w:r w:rsidRPr="00EE1DC8">
        <w:rPr>
          <w:rFonts w:cstheme="minorHAnsi"/>
          <w:sz w:val="24"/>
          <w:szCs w:val="24"/>
        </w:rPr>
        <w:t>the all services plan</w:t>
      </w:r>
      <w:r w:rsidR="00CE4B9D">
        <w:rPr>
          <w:rFonts w:cstheme="minorHAnsi"/>
          <w:sz w:val="24"/>
          <w:szCs w:val="24"/>
        </w:rPr>
        <w:t>,</w:t>
      </w:r>
      <w:r w:rsidRPr="00EE1DC8">
        <w:rPr>
          <w:rFonts w:cstheme="minorHAnsi"/>
          <w:sz w:val="24"/>
          <w:szCs w:val="24"/>
        </w:rPr>
        <w:t xml:space="preserve"> or contact your local PAA.</w:t>
      </w:r>
    </w:p>
    <w:p w:rsidR="00EE1DC8" w:rsidRPr="00EE1DC8" w:rsidRDefault="00EE1DC8" w:rsidP="00D93CC1">
      <w:pPr>
        <w:ind w:left="1800" w:hanging="1440"/>
        <w:rPr>
          <w:rFonts w:cstheme="minorHAnsi"/>
          <w:sz w:val="24"/>
          <w:szCs w:val="24"/>
        </w:rPr>
      </w:pPr>
      <w:r w:rsidRPr="00CE4B9D">
        <w:rPr>
          <w:rFonts w:cstheme="minorHAnsi"/>
          <w:sz w:val="24"/>
          <w:szCs w:val="24"/>
          <w:u w:val="single"/>
        </w:rPr>
        <w:t>Client ID:</w:t>
      </w:r>
      <w:r w:rsidR="00CE4B9D" w:rsidRPr="00CE4B9D">
        <w:rPr>
          <w:rFonts w:cstheme="minorHAnsi"/>
          <w:sz w:val="24"/>
          <w:szCs w:val="24"/>
        </w:rPr>
        <w:t xml:space="preserve"> </w:t>
      </w:r>
      <w:r w:rsidR="00D93CC1">
        <w:rPr>
          <w:rFonts w:cstheme="minorHAnsi"/>
          <w:sz w:val="24"/>
          <w:szCs w:val="24"/>
        </w:rPr>
        <w:tab/>
      </w:r>
      <w:r w:rsidRPr="00EE1DC8">
        <w:rPr>
          <w:rFonts w:cstheme="minorHAnsi"/>
          <w:sz w:val="24"/>
          <w:szCs w:val="24"/>
        </w:rPr>
        <w:t>This is a</w:t>
      </w:r>
      <w:r w:rsidR="00CE4B9D">
        <w:rPr>
          <w:rFonts w:cstheme="minorHAnsi"/>
          <w:sz w:val="24"/>
          <w:szCs w:val="24"/>
        </w:rPr>
        <w:t xml:space="preserve">n identifier generated by Sandata </w:t>
      </w:r>
      <w:r w:rsidRPr="00EE1DC8">
        <w:rPr>
          <w:rFonts w:cstheme="minorHAnsi"/>
          <w:sz w:val="24"/>
          <w:szCs w:val="24"/>
        </w:rPr>
        <w:t>after you add a client and their Medicaid number into EVV</w:t>
      </w:r>
      <w:r w:rsidR="00D61507">
        <w:rPr>
          <w:rFonts w:cstheme="minorHAnsi"/>
          <w:sz w:val="24"/>
          <w:szCs w:val="24"/>
        </w:rPr>
        <w:t xml:space="preserve">. </w:t>
      </w:r>
      <w:r w:rsidRPr="00EE1DC8">
        <w:rPr>
          <w:rFonts w:cstheme="minorHAnsi"/>
          <w:sz w:val="24"/>
          <w:szCs w:val="24"/>
        </w:rPr>
        <w:t>Once a client is entered you may use either the client ID or Medicaid 12-digit number to log in and out of visits.</w:t>
      </w:r>
    </w:p>
    <w:p w:rsidR="00EE1DC8" w:rsidRPr="00EE1DC8" w:rsidRDefault="00EE1DC8" w:rsidP="00D93CC1">
      <w:pPr>
        <w:ind w:left="1800" w:hanging="1440"/>
        <w:rPr>
          <w:rFonts w:cstheme="minorHAnsi"/>
          <w:sz w:val="24"/>
          <w:szCs w:val="24"/>
        </w:rPr>
      </w:pPr>
      <w:r w:rsidRPr="00CE4B9D">
        <w:rPr>
          <w:rFonts w:cstheme="minorHAnsi"/>
          <w:sz w:val="24"/>
          <w:szCs w:val="24"/>
          <w:u w:val="single"/>
        </w:rPr>
        <w:t>Company ID:</w:t>
      </w:r>
      <w:r w:rsidRPr="00EE1DC8">
        <w:rPr>
          <w:rFonts w:cstheme="minorHAnsi"/>
          <w:sz w:val="24"/>
          <w:szCs w:val="24"/>
        </w:rPr>
        <w:t xml:space="preserve"> </w:t>
      </w:r>
      <w:r w:rsidR="00D93CC1">
        <w:rPr>
          <w:rFonts w:cstheme="minorHAnsi"/>
          <w:sz w:val="24"/>
          <w:szCs w:val="24"/>
        </w:rPr>
        <w:tab/>
      </w:r>
      <w:r w:rsidRPr="00EE1DC8">
        <w:rPr>
          <w:rFonts w:cstheme="minorHAnsi"/>
          <w:sz w:val="24"/>
          <w:szCs w:val="24"/>
        </w:rPr>
        <w:t>This is needed to sign in to the EVV mobile device or application. It is a Sandata</w:t>
      </w:r>
      <w:r w:rsidR="00CE4B9D">
        <w:rPr>
          <w:rFonts w:cstheme="minorHAnsi"/>
          <w:sz w:val="24"/>
          <w:szCs w:val="24"/>
        </w:rPr>
        <w:t>-</w:t>
      </w:r>
      <w:r w:rsidRPr="00EE1DC8">
        <w:rPr>
          <w:rFonts w:cstheme="minorHAnsi"/>
          <w:sz w:val="24"/>
          <w:szCs w:val="24"/>
        </w:rPr>
        <w:t>issued number provided in the welcome kit.</w:t>
      </w:r>
    </w:p>
    <w:p w:rsidR="00EE1DC8" w:rsidRPr="00EE1DC8" w:rsidRDefault="00EE1DC8" w:rsidP="00D93CC1">
      <w:pPr>
        <w:rPr>
          <w:rFonts w:cstheme="minorHAnsi"/>
          <w:b/>
          <w:sz w:val="24"/>
          <w:szCs w:val="24"/>
        </w:rPr>
      </w:pPr>
      <w:r w:rsidRPr="00EE1DC8">
        <w:rPr>
          <w:rFonts w:cstheme="minorHAnsi"/>
          <w:b/>
          <w:sz w:val="24"/>
          <w:szCs w:val="24"/>
        </w:rPr>
        <w:t xml:space="preserve">Entering a client in EVV </w:t>
      </w:r>
    </w:p>
    <w:p w:rsidR="00EE1DC8" w:rsidRPr="00EE1DC8" w:rsidRDefault="00EE1DC8" w:rsidP="00D93CC1">
      <w:pPr>
        <w:rPr>
          <w:rFonts w:cstheme="minorHAnsi"/>
          <w:sz w:val="24"/>
          <w:szCs w:val="24"/>
        </w:rPr>
      </w:pPr>
      <w:r w:rsidRPr="00EE1DC8">
        <w:rPr>
          <w:rFonts w:cstheme="minorHAnsi"/>
          <w:sz w:val="24"/>
          <w:szCs w:val="24"/>
        </w:rPr>
        <w:t>You will need the following information to add a client</w:t>
      </w:r>
      <w:r w:rsidR="00CE4B9D">
        <w:rPr>
          <w:rFonts w:cstheme="minorHAnsi"/>
          <w:sz w:val="24"/>
          <w:szCs w:val="24"/>
        </w:rPr>
        <w:t xml:space="preserve">: </w:t>
      </w:r>
      <w:r w:rsidRPr="00EE1DC8">
        <w:rPr>
          <w:rFonts w:cstheme="minorHAnsi"/>
          <w:sz w:val="24"/>
          <w:szCs w:val="24"/>
        </w:rPr>
        <w:t>Name, address, Medicaid number, the program (PASSPORT, Participant Directed), and the services provided.</w:t>
      </w:r>
    </w:p>
    <w:p w:rsidR="00EE1DC8" w:rsidRPr="00EE1DC8" w:rsidRDefault="00EE1DC8" w:rsidP="00D93CC1">
      <w:pPr>
        <w:rPr>
          <w:rFonts w:cstheme="minorHAnsi"/>
          <w:sz w:val="24"/>
          <w:szCs w:val="24"/>
        </w:rPr>
      </w:pPr>
      <w:r w:rsidRPr="00EE1DC8">
        <w:rPr>
          <w:rFonts w:cstheme="minorHAnsi"/>
          <w:sz w:val="24"/>
          <w:szCs w:val="24"/>
        </w:rPr>
        <w:t>State-funded individuals do not have a Medicaid number. Enter the individual in EVV with their PIMS number</w:t>
      </w:r>
      <w:r w:rsidR="00D61507">
        <w:rPr>
          <w:rFonts w:cstheme="minorHAnsi"/>
          <w:sz w:val="24"/>
          <w:szCs w:val="24"/>
        </w:rPr>
        <w:t xml:space="preserve">. </w:t>
      </w:r>
      <w:r w:rsidRPr="00EE1DC8">
        <w:rPr>
          <w:rFonts w:cstheme="minorHAnsi"/>
          <w:sz w:val="24"/>
          <w:szCs w:val="24"/>
        </w:rPr>
        <w:t>The PIMS number is entered in the Client Payer ID field.</w:t>
      </w:r>
    </w:p>
    <w:p w:rsidR="00EE1DC8" w:rsidRPr="00EE1DC8" w:rsidRDefault="00EE1DC8" w:rsidP="0029769E">
      <w:pPr>
        <w:pStyle w:val="ListParagraph"/>
        <w:ind w:left="0"/>
        <w:jc w:val="center"/>
        <w:rPr>
          <w:rFonts w:asciiTheme="minorHAnsi" w:hAnsiTheme="minorHAnsi" w:cstheme="minorHAnsi"/>
        </w:rPr>
      </w:pPr>
      <w:r w:rsidRPr="00EE1DC8">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56CE696" wp14:editId="0DD6B920">
                <wp:simplePos x="0" y="0"/>
                <wp:positionH relativeFrom="margin">
                  <wp:posOffset>129265</wp:posOffset>
                </wp:positionH>
                <wp:positionV relativeFrom="paragraph">
                  <wp:posOffset>1557020</wp:posOffset>
                </wp:positionV>
                <wp:extent cx="538983" cy="333375"/>
                <wp:effectExtent l="0" t="19050" r="33020" b="47625"/>
                <wp:wrapNone/>
                <wp:docPr id="5" name="Arrow: Right 5"/>
                <wp:cNvGraphicFramePr/>
                <a:graphic xmlns:a="http://schemas.openxmlformats.org/drawingml/2006/main">
                  <a:graphicData uri="http://schemas.microsoft.com/office/word/2010/wordprocessingShape">
                    <wps:wsp>
                      <wps:cNvSpPr/>
                      <wps:spPr>
                        <a:xfrm>
                          <a:off x="0" y="0"/>
                          <a:ext cx="538983" cy="33337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6C1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0.2pt;margin-top:122.6pt;width:42.45pt;height:2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" adj="14920" fillcolor="#c00000" strokecolor="#1f3763 [1604]" strokeweight="1pt">
                <w10:wrap anchorx="margin"/>
              </v:shape>
            </w:pict>
          </mc:Fallback>
        </mc:AlternateContent>
      </w:r>
      <w:r w:rsidRPr="00EE1DC8">
        <w:rPr>
          <w:rFonts w:asciiTheme="minorHAnsi" w:hAnsiTheme="minorHAnsi" w:cstheme="minorHAnsi"/>
          <w:noProof/>
        </w:rPr>
        <w:drawing>
          <wp:inline distT="0" distB="0" distL="0" distR="0" wp14:anchorId="0188AFAF" wp14:editId="73C882BF">
            <wp:extent cx="5882784" cy="2527119"/>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594" t="34980" r="23139" b="44230"/>
                    <a:stretch/>
                  </pic:blipFill>
                  <pic:spPr bwMode="auto">
                    <a:xfrm>
                      <a:off x="0" y="0"/>
                      <a:ext cx="5917339" cy="2541963"/>
                    </a:xfrm>
                    <a:prstGeom prst="rect">
                      <a:avLst/>
                    </a:prstGeom>
                    <a:ln>
                      <a:noFill/>
                    </a:ln>
                    <a:extLst>
                      <a:ext uri="{53640926-AAD7-44D8-BBD7-CCE9431645EC}">
                        <a14:shadowObscured xmlns:a14="http://schemas.microsoft.com/office/drawing/2010/main"/>
                      </a:ext>
                    </a:extLst>
                  </pic:spPr>
                </pic:pic>
              </a:graphicData>
            </a:graphic>
          </wp:inline>
        </w:drawing>
      </w:r>
      <w:r w:rsidRPr="00EE1DC8">
        <w:rPr>
          <w:rFonts w:asciiTheme="minorHAnsi" w:hAnsiTheme="minorHAnsi" w:cstheme="minorHAnsi"/>
          <w:iCs/>
          <w:color w:val="000000"/>
        </w:rPr>
        <w:br/>
      </w:r>
    </w:p>
    <w:p w:rsidR="00EE1DC8" w:rsidRDefault="00EE1DC8" w:rsidP="00EE1DC8">
      <w:pPr>
        <w:rPr>
          <w:rFonts w:cstheme="minorHAnsi"/>
          <w:sz w:val="24"/>
          <w:szCs w:val="24"/>
        </w:rPr>
      </w:pPr>
      <w:r w:rsidRPr="00EE1DC8">
        <w:rPr>
          <w:rFonts w:cstheme="minorHAnsi"/>
          <w:sz w:val="24"/>
          <w:szCs w:val="24"/>
        </w:rPr>
        <w:t>Once the individual receives a Medicaid number</w:t>
      </w:r>
      <w:r w:rsidR="0029769E">
        <w:rPr>
          <w:rFonts w:cstheme="minorHAnsi"/>
          <w:sz w:val="24"/>
          <w:szCs w:val="24"/>
        </w:rPr>
        <w:t>,</w:t>
      </w:r>
      <w:r w:rsidRPr="00EE1DC8">
        <w:rPr>
          <w:rFonts w:cstheme="minorHAnsi"/>
          <w:sz w:val="24"/>
          <w:szCs w:val="24"/>
        </w:rPr>
        <w:t xml:space="preserve"> you need to add the number to the client in EVV</w:t>
      </w:r>
      <w:r w:rsidR="00D61507">
        <w:rPr>
          <w:rFonts w:cstheme="minorHAnsi"/>
          <w:sz w:val="24"/>
          <w:szCs w:val="24"/>
        </w:rPr>
        <w:t xml:space="preserve">. </w:t>
      </w:r>
      <w:r w:rsidR="000B0A5A">
        <w:rPr>
          <w:rFonts w:cstheme="minorHAnsi"/>
          <w:sz w:val="24"/>
          <w:szCs w:val="24"/>
        </w:rPr>
        <w:t>This</w:t>
      </w:r>
      <w:r w:rsidRPr="00EE1DC8">
        <w:rPr>
          <w:rFonts w:cstheme="minorHAnsi"/>
          <w:sz w:val="24"/>
          <w:szCs w:val="24"/>
        </w:rPr>
        <w:t xml:space="preserve"> short video walks through this process</w:t>
      </w:r>
      <w:r w:rsidR="00155D7D">
        <w:rPr>
          <w:rFonts w:cstheme="minorHAnsi"/>
          <w:sz w:val="24"/>
          <w:szCs w:val="24"/>
        </w:rPr>
        <w:t xml:space="preserve">:  </w:t>
      </w:r>
      <w:hyperlink r:id="rId15" w:history="1">
        <w:r w:rsidR="00155D7D" w:rsidRPr="00155D7D">
          <w:rPr>
            <w:rStyle w:val="Hyperlink"/>
            <w:rFonts w:cstheme="minorHAnsi"/>
            <w:sz w:val="24"/>
            <w:szCs w:val="24"/>
          </w:rPr>
          <w:t>Entering PIMS ID -Only For Individuals Without Medicaid ID #</w:t>
        </w:r>
      </w:hyperlink>
      <w:r w:rsidR="00155D7D">
        <w:rPr>
          <w:rFonts w:cstheme="minorHAnsi"/>
          <w:sz w:val="24"/>
          <w:szCs w:val="24"/>
        </w:rPr>
        <w:t xml:space="preserve">. </w:t>
      </w:r>
    </w:p>
    <w:p w:rsidR="000B0A5A" w:rsidRDefault="000B0A5A">
      <w:pPr>
        <w:rPr>
          <w:rFonts w:cstheme="minorHAnsi"/>
          <w:b/>
          <w:sz w:val="28"/>
          <w:szCs w:val="28"/>
        </w:rPr>
      </w:pPr>
      <w:r>
        <w:rPr>
          <w:rFonts w:cstheme="minorHAnsi"/>
          <w:b/>
          <w:sz w:val="28"/>
          <w:szCs w:val="28"/>
        </w:rPr>
        <w:br w:type="page"/>
      </w:r>
    </w:p>
    <w:p w:rsidR="000B0A5A" w:rsidRPr="000B0A5A" w:rsidRDefault="000B0A5A" w:rsidP="000B0A5A">
      <w:pPr>
        <w:pBdr>
          <w:bottom w:val="single" w:sz="4" w:space="1" w:color="auto"/>
        </w:pBdr>
        <w:rPr>
          <w:rFonts w:cstheme="minorHAnsi"/>
          <w:b/>
          <w:sz w:val="28"/>
          <w:szCs w:val="28"/>
        </w:rPr>
      </w:pPr>
      <w:r w:rsidRPr="000B0A5A">
        <w:rPr>
          <w:rFonts w:cstheme="minorHAnsi"/>
          <w:b/>
          <w:sz w:val="28"/>
          <w:szCs w:val="28"/>
        </w:rPr>
        <w:lastRenderedPageBreak/>
        <w:t>Adding Programs and Services</w:t>
      </w:r>
    </w:p>
    <w:p w:rsidR="00B56F1B" w:rsidRPr="00B56F1B" w:rsidRDefault="00B56F1B" w:rsidP="00B56F1B">
      <w:pPr>
        <w:rPr>
          <w:sz w:val="24"/>
          <w:szCs w:val="24"/>
        </w:rPr>
      </w:pPr>
      <w:r w:rsidRPr="00B56F1B">
        <w:rPr>
          <w:sz w:val="24"/>
          <w:szCs w:val="24"/>
        </w:rPr>
        <w:t>The next step in adding the client is telling the EVV system about the program and services.</w:t>
      </w:r>
    </w:p>
    <w:p w:rsidR="00EE1DC8" w:rsidRPr="00EE1DC8" w:rsidRDefault="00EE1DC8" w:rsidP="0029769E">
      <w:pPr>
        <w:pStyle w:val="ListParagraph"/>
        <w:tabs>
          <w:tab w:val="left" w:pos="2160"/>
        </w:tabs>
        <w:spacing w:after="160"/>
        <w:ind w:left="2160" w:hanging="1800"/>
        <w:contextualSpacing w:val="0"/>
        <w:rPr>
          <w:rFonts w:asciiTheme="minorHAnsi" w:hAnsiTheme="minorHAnsi" w:cstheme="minorHAnsi"/>
          <w:iCs/>
          <w:color w:val="000000"/>
          <w:shd w:val="clear" w:color="auto" w:fill="FFFFFF"/>
        </w:rPr>
      </w:pPr>
      <w:r w:rsidRPr="000B0A5A">
        <w:rPr>
          <w:rFonts w:asciiTheme="minorHAnsi" w:hAnsiTheme="minorHAnsi" w:cstheme="minorHAnsi"/>
          <w:iCs/>
          <w:color w:val="000000"/>
          <w:u w:val="single"/>
          <w:shd w:val="clear" w:color="auto" w:fill="FFFFFF"/>
        </w:rPr>
        <w:t>P</w:t>
      </w:r>
      <w:r w:rsidR="000B0A5A" w:rsidRPr="000B0A5A">
        <w:rPr>
          <w:rFonts w:asciiTheme="minorHAnsi" w:hAnsiTheme="minorHAnsi" w:cstheme="minorHAnsi"/>
          <w:iCs/>
          <w:color w:val="000000"/>
          <w:u w:val="single"/>
          <w:shd w:val="clear" w:color="auto" w:fill="FFFFFF"/>
        </w:rPr>
        <w:t>ayor</w:t>
      </w:r>
      <w:r w:rsidRPr="000B0A5A">
        <w:rPr>
          <w:rFonts w:asciiTheme="minorHAnsi" w:hAnsiTheme="minorHAnsi" w:cstheme="minorHAnsi"/>
          <w:iCs/>
          <w:color w:val="000000"/>
          <w:u w:val="single"/>
          <w:shd w:val="clear" w:color="auto" w:fill="FFFFFF"/>
        </w:rPr>
        <w:t>:</w:t>
      </w:r>
      <w:r w:rsidRPr="00EE1DC8">
        <w:rPr>
          <w:rFonts w:asciiTheme="minorHAnsi" w:hAnsiTheme="minorHAnsi" w:cstheme="minorHAnsi"/>
          <w:iCs/>
          <w:color w:val="000000"/>
          <w:shd w:val="clear" w:color="auto" w:fill="FFFFFF"/>
        </w:rPr>
        <w:t xml:space="preserve"> </w:t>
      </w:r>
      <w:r w:rsidR="0029769E">
        <w:rPr>
          <w:rFonts w:asciiTheme="minorHAnsi" w:hAnsiTheme="minorHAnsi" w:cstheme="minorHAnsi"/>
          <w:iCs/>
          <w:color w:val="000000"/>
          <w:shd w:val="clear" w:color="auto" w:fill="FFFFFF"/>
        </w:rPr>
        <w:tab/>
      </w:r>
      <w:r w:rsidRPr="00EE1DC8">
        <w:rPr>
          <w:rFonts w:asciiTheme="minorHAnsi" w:hAnsiTheme="minorHAnsi" w:cstheme="minorHAnsi"/>
          <w:iCs/>
          <w:color w:val="000000"/>
          <w:shd w:val="clear" w:color="auto" w:fill="FFFFFF"/>
        </w:rPr>
        <w:t>Use the drop-down menu and choose ODA</w:t>
      </w:r>
      <w:r w:rsidR="00D61507">
        <w:rPr>
          <w:rFonts w:asciiTheme="minorHAnsi" w:hAnsiTheme="minorHAnsi" w:cstheme="minorHAnsi"/>
          <w:iCs/>
          <w:color w:val="000000"/>
          <w:shd w:val="clear" w:color="auto" w:fill="FFFFFF"/>
        </w:rPr>
        <w:t xml:space="preserve">. </w:t>
      </w:r>
      <w:r w:rsidRPr="00EE1DC8">
        <w:rPr>
          <w:rFonts w:asciiTheme="minorHAnsi" w:hAnsiTheme="minorHAnsi" w:cstheme="minorHAnsi"/>
          <w:iCs/>
          <w:color w:val="000000"/>
          <w:shd w:val="clear" w:color="auto" w:fill="FFFFFF"/>
        </w:rPr>
        <w:t xml:space="preserve">This identifies the services are being paid by the Ohio Department of Aging. </w:t>
      </w:r>
    </w:p>
    <w:p w:rsidR="00EE1DC8" w:rsidRPr="00EE1DC8" w:rsidRDefault="00EE1DC8" w:rsidP="0029769E">
      <w:pPr>
        <w:pStyle w:val="ListParagraph"/>
        <w:tabs>
          <w:tab w:val="left" w:pos="2160"/>
        </w:tabs>
        <w:spacing w:after="160"/>
        <w:ind w:left="2160" w:hanging="1800"/>
        <w:contextualSpacing w:val="0"/>
        <w:rPr>
          <w:rFonts w:asciiTheme="minorHAnsi" w:hAnsiTheme="minorHAnsi" w:cstheme="minorHAnsi"/>
          <w:iCs/>
          <w:color w:val="000000"/>
          <w:shd w:val="clear" w:color="auto" w:fill="FFFFFF"/>
        </w:rPr>
      </w:pPr>
      <w:r w:rsidRPr="000B0A5A">
        <w:rPr>
          <w:rFonts w:asciiTheme="minorHAnsi" w:hAnsiTheme="minorHAnsi" w:cstheme="minorHAnsi"/>
          <w:iCs/>
          <w:color w:val="000000"/>
          <w:u w:val="single"/>
          <w:shd w:val="clear" w:color="auto" w:fill="FFFFFF"/>
        </w:rPr>
        <w:t>Program:</w:t>
      </w:r>
      <w:r w:rsidRPr="00EE1DC8">
        <w:rPr>
          <w:rFonts w:asciiTheme="minorHAnsi" w:hAnsiTheme="minorHAnsi" w:cstheme="minorHAnsi"/>
          <w:iCs/>
          <w:color w:val="000000"/>
          <w:shd w:val="clear" w:color="auto" w:fill="FFFFFF"/>
        </w:rPr>
        <w:t xml:space="preserve"> </w:t>
      </w:r>
      <w:r w:rsidR="0029769E">
        <w:rPr>
          <w:rFonts w:asciiTheme="minorHAnsi" w:hAnsiTheme="minorHAnsi" w:cstheme="minorHAnsi"/>
          <w:iCs/>
          <w:color w:val="000000"/>
          <w:shd w:val="clear" w:color="auto" w:fill="FFFFFF"/>
        </w:rPr>
        <w:tab/>
      </w:r>
      <w:r w:rsidRPr="00EE1DC8">
        <w:rPr>
          <w:rFonts w:asciiTheme="minorHAnsi" w:hAnsiTheme="minorHAnsi" w:cstheme="minorHAnsi"/>
          <w:iCs/>
          <w:color w:val="000000"/>
          <w:shd w:val="clear" w:color="auto" w:fill="FFFFFF"/>
        </w:rPr>
        <w:t>Select PASSPORT (PP) or Participant Directed (PPPD) from the drop-down menu.</w:t>
      </w:r>
    </w:p>
    <w:p w:rsidR="00EE1DC8" w:rsidRPr="00EE1DC8" w:rsidRDefault="00EE1DC8" w:rsidP="0029769E">
      <w:pPr>
        <w:pStyle w:val="ListParagraph"/>
        <w:tabs>
          <w:tab w:val="left" w:pos="2160"/>
        </w:tabs>
        <w:spacing w:after="160"/>
        <w:ind w:left="2160" w:hanging="1800"/>
        <w:contextualSpacing w:val="0"/>
        <w:rPr>
          <w:rFonts w:asciiTheme="minorHAnsi" w:hAnsiTheme="minorHAnsi" w:cstheme="minorHAnsi"/>
          <w:iCs/>
          <w:color w:val="000000"/>
          <w:shd w:val="clear" w:color="auto" w:fill="FFFFFF"/>
        </w:rPr>
      </w:pPr>
      <w:r w:rsidRPr="000B0A5A">
        <w:rPr>
          <w:rFonts w:asciiTheme="minorHAnsi" w:hAnsiTheme="minorHAnsi" w:cstheme="minorHAnsi"/>
          <w:iCs/>
          <w:color w:val="000000"/>
          <w:u w:val="single"/>
          <w:shd w:val="clear" w:color="auto" w:fill="FFFFFF"/>
        </w:rPr>
        <w:t>Service program:</w:t>
      </w:r>
      <w:r w:rsidRPr="00EE1DC8">
        <w:rPr>
          <w:rFonts w:asciiTheme="minorHAnsi" w:hAnsiTheme="minorHAnsi" w:cstheme="minorHAnsi"/>
          <w:iCs/>
          <w:color w:val="000000"/>
          <w:shd w:val="clear" w:color="auto" w:fill="FFFFFF"/>
        </w:rPr>
        <w:t xml:space="preserve"> </w:t>
      </w:r>
      <w:r w:rsidR="0029769E">
        <w:rPr>
          <w:rFonts w:asciiTheme="minorHAnsi" w:hAnsiTheme="minorHAnsi" w:cstheme="minorHAnsi"/>
          <w:iCs/>
          <w:color w:val="000000"/>
          <w:shd w:val="clear" w:color="auto" w:fill="FFFFFF"/>
        </w:rPr>
        <w:tab/>
      </w:r>
      <w:r w:rsidRPr="00EE1DC8">
        <w:rPr>
          <w:rFonts w:asciiTheme="minorHAnsi" w:hAnsiTheme="minorHAnsi" w:cstheme="minorHAnsi"/>
          <w:iCs/>
          <w:color w:val="000000"/>
          <w:shd w:val="clear" w:color="auto" w:fill="FFFFFF"/>
        </w:rPr>
        <w:t>Select a service from the drop-down menu</w:t>
      </w:r>
      <w:r w:rsidR="00D61507">
        <w:rPr>
          <w:rFonts w:asciiTheme="minorHAnsi" w:hAnsiTheme="minorHAnsi" w:cstheme="minorHAnsi"/>
          <w:iCs/>
          <w:color w:val="000000"/>
          <w:shd w:val="clear" w:color="auto" w:fill="FFFFFF"/>
        </w:rPr>
        <w:t xml:space="preserve">. </w:t>
      </w:r>
      <w:r w:rsidRPr="00EE1DC8">
        <w:rPr>
          <w:rFonts w:asciiTheme="minorHAnsi" w:hAnsiTheme="minorHAnsi" w:cstheme="minorHAnsi"/>
          <w:iCs/>
          <w:color w:val="000000"/>
          <w:shd w:val="clear" w:color="auto" w:fill="FFFFFF"/>
        </w:rPr>
        <w:t>The list of services is below.</w:t>
      </w:r>
    </w:p>
    <w:tbl>
      <w:tblPr>
        <w:tblStyle w:val="TableGrid"/>
        <w:tblW w:w="0" w:type="auto"/>
        <w:jc w:val="center"/>
        <w:tblLook w:val="04A0" w:firstRow="1" w:lastRow="0" w:firstColumn="1" w:lastColumn="0" w:noHBand="0" w:noVBand="1"/>
      </w:tblPr>
      <w:tblGrid>
        <w:gridCol w:w="895"/>
        <w:gridCol w:w="4050"/>
        <w:gridCol w:w="1244"/>
      </w:tblGrid>
      <w:tr w:rsidR="00EE1DC8" w:rsidRPr="00EE1DC8" w:rsidTr="0029769E">
        <w:trPr>
          <w:jc w:val="center"/>
        </w:trPr>
        <w:tc>
          <w:tcPr>
            <w:tcW w:w="895" w:type="dxa"/>
            <w:shd w:val="clear" w:color="auto" w:fill="C00000"/>
          </w:tcPr>
          <w:p w:rsidR="00EE1DC8" w:rsidRPr="00EE1DC8" w:rsidRDefault="00EE1DC8" w:rsidP="005E3EE1">
            <w:pPr>
              <w:autoSpaceDE w:val="0"/>
              <w:autoSpaceDN w:val="0"/>
              <w:adjustRightInd w:val="0"/>
              <w:jc w:val="center"/>
              <w:rPr>
                <w:rFonts w:asciiTheme="minorHAnsi" w:hAnsiTheme="minorHAnsi" w:cstheme="minorHAnsi"/>
                <w:b/>
                <w:color w:val="FFFFFF" w:themeColor="background1"/>
                <w:sz w:val="24"/>
                <w:szCs w:val="24"/>
              </w:rPr>
            </w:pPr>
            <w:r w:rsidRPr="00EE1DC8">
              <w:rPr>
                <w:rFonts w:asciiTheme="minorHAnsi" w:hAnsiTheme="minorHAnsi" w:cstheme="minorHAnsi"/>
                <w:b/>
                <w:color w:val="FFFFFF" w:themeColor="background1"/>
                <w:sz w:val="24"/>
                <w:szCs w:val="24"/>
              </w:rPr>
              <w:t>Payer</w:t>
            </w:r>
          </w:p>
        </w:tc>
        <w:tc>
          <w:tcPr>
            <w:tcW w:w="4050" w:type="dxa"/>
            <w:shd w:val="clear" w:color="auto" w:fill="C00000"/>
          </w:tcPr>
          <w:p w:rsidR="00EE1DC8" w:rsidRPr="00EE1DC8" w:rsidRDefault="00EE1DC8" w:rsidP="005E3EE1">
            <w:pPr>
              <w:autoSpaceDE w:val="0"/>
              <w:autoSpaceDN w:val="0"/>
              <w:adjustRightInd w:val="0"/>
              <w:jc w:val="center"/>
              <w:rPr>
                <w:rFonts w:asciiTheme="minorHAnsi" w:hAnsiTheme="minorHAnsi" w:cstheme="minorHAnsi"/>
                <w:b/>
                <w:color w:val="FFFFFF" w:themeColor="background1"/>
                <w:sz w:val="24"/>
                <w:szCs w:val="24"/>
              </w:rPr>
            </w:pPr>
            <w:r w:rsidRPr="00EE1DC8">
              <w:rPr>
                <w:rFonts w:asciiTheme="minorHAnsi" w:hAnsiTheme="minorHAnsi" w:cstheme="minorHAnsi"/>
                <w:b/>
                <w:color w:val="FFFFFF" w:themeColor="background1"/>
                <w:sz w:val="24"/>
                <w:szCs w:val="24"/>
              </w:rPr>
              <w:t>Service Description</w:t>
            </w:r>
          </w:p>
        </w:tc>
        <w:tc>
          <w:tcPr>
            <w:tcW w:w="990" w:type="dxa"/>
            <w:shd w:val="clear" w:color="auto" w:fill="C00000"/>
          </w:tcPr>
          <w:p w:rsidR="00EE1DC8" w:rsidRPr="00EE1DC8" w:rsidRDefault="00EE1DC8" w:rsidP="005E3EE1">
            <w:pPr>
              <w:autoSpaceDE w:val="0"/>
              <w:autoSpaceDN w:val="0"/>
              <w:adjustRightInd w:val="0"/>
              <w:jc w:val="center"/>
              <w:rPr>
                <w:rFonts w:asciiTheme="minorHAnsi" w:hAnsiTheme="minorHAnsi" w:cstheme="minorHAnsi"/>
                <w:b/>
                <w:color w:val="FFFFFF" w:themeColor="background1"/>
                <w:sz w:val="24"/>
                <w:szCs w:val="24"/>
              </w:rPr>
            </w:pPr>
            <w:r w:rsidRPr="00EE1DC8">
              <w:rPr>
                <w:rFonts w:asciiTheme="minorHAnsi" w:hAnsiTheme="minorHAnsi" w:cstheme="minorHAnsi"/>
                <w:b/>
                <w:color w:val="FFFFFF" w:themeColor="background1"/>
                <w:sz w:val="24"/>
                <w:szCs w:val="24"/>
              </w:rPr>
              <w:t>Procedure Code</w:t>
            </w:r>
          </w:p>
        </w:tc>
      </w:tr>
      <w:tr w:rsidR="00EE1DC8" w:rsidRPr="00EE1DC8" w:rsidTr="0029769E">
        <w:trPr>
          <w:jc w:val="center"/>
        </w:trPr>
        <w:tc>
          <w:tcPr>
            <w:tcW w:w="895"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ODA</w:t>
            </w:r>
          </w:p>
        </w:tc>
        <w:tc>
          <w:tcPr>
            <w:tcW w:w="405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Home Care Attendant Nursing</w:t>
            </w:r>
          </w:p>
        </w:tc>
        <w:tc>
          <w:tcPr>
            <w:tcW w:w="99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PT680</w:t>
            </w:r>
          </w:p>
        </w:tc>
      </w:tr>
      <w:tr w:rsidR="00EE1DC8" w:rsidRPr="00EE1DC8" w:rsidTr="0029769E">
        <w:trPr>
          <w:jc w:val="center"/>
        </w:trPr>
        <w:tc>
          <w:tcPr>
            <w:tcW w:w="895"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ODA</w:t>
            </w:r>
          </w:p>
        </w:tc>
        <w:tc>
          <w:tcPr>
            <w:tcW w:w="405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Home Care Attendant Aide</w:t>
            </w:r>
          </w:p>
        </w:tc>
        <w:tc>
          <w:tcPr>
            <w:tcW w:w="99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PT681</w:t>
            </w:r>
          </w:p>
        </w:tc>
      </w:tr>
      <w:tr w:rsidR="00EE1DC8" w:rsidRPr="00EE1DC8" w:rsidTr="0029769E">
        <w:trPr>
          <w:jc w:val="center"/>
        </w:trPr>
        <w:tc>
          <w:tcPr>
            <w:tcW w:w="895"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ODA</w:t>
            </w:r>
          </w:p>
        </w:tc>
        <w:tc>
          <w:tcPr>
            <w:tcW w:w="405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Waiver Nursing RN</w:t>
            </w:r>
          </w:p>
        </w:tc>
        <w:tc>
          <w:tcPr>
            <w:tcW w:w="99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PT530</w:t>
            </w:r>
          </w:p>
        </w:tc>
      </w:tr>
      <w:tr w:rsidR="00EE1DC8" w:rsidRPr="00EE1DC8" w:rsidTr="0029769E">
        <w:trPr>
          <w:jc w:val="center"/>
        </w:trPr>
        <w:tc>
          <w:tcPr>
            <w:tcW w:w="895"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ODA</w:t>
            </w:r>
          </w:p>
        </w:tc>
        <w:tc>
          <w:tcPr>
            <w:tcW w:w="405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Waiver Nursing LPN</w:t>
            </w:r>
          </w:p>
        </w:tc>
        <w:tc>
          <w:tcPr>
            <w:tcW w:w="99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PT531</w:t>
            </w:r>
          </w:p>
        </w:tc>
      </w:tr>
      <w:tr w:rsidR="00EE1DC8" w:rsidRPr="00EE1DC8" w:rsidTr="0029769E">
        <w:trPr>
          <w:jc w:val="center"/>
        </w:trPr>
        <w:tc>
          <w:tcPr>
            <w:tcW w:w="895"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ODA</w:t>
            </w:r>
          </w:p>
        </w:tc>
        <w:tc>
          <w:tcPr>
            <w:tcW w:w="405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Personal Care Services</w:t>
            </w:r>
          </w:p>
        </w:tc>
        <w:tc>
          <w:tcPr>
            <w:tcW w:w="99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PT624</w:t>
            </w:r>
          </w:p>
        </w:tc>
      </w:tr>
      <w:tr w:rsidR="00EE1DC8" w:rsidRPr="00EE1DC8" w:rsidTr="0029769E">
        <w:trPr>
          <w:jc w:val="center"/>
        </w:trPr>
        <w:tc>
          <w:tcPr>
            <w:tcW w:w="895"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ODA</w:t>
            </w:r>
          </w:p>
        </w:tc>
        <w:tc>
          <w:tcPr>
            <w:tcW w:w="405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Client Directed Personal Care</w:t>
            </w:r>
          </w:p>
        </w:tc>
        <w:tc>
          <w:tcPr>
            <w:tcW w:w="99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T1019</w:t>
            </w:r>
          </w:p>
        </w:tc>
      </w:tr>
      <w:tr w:rsidR="00EE1DC8" w:rsidRPr="00EE1DC8" w:rsidTr="0029769E">
        <w:trPr>
          <w:jc w:val="center"/>
        </w:trPr>
        <w:tc>
          <w:tcPr>
            <w:tcW w:w="895"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ODA</w:t>
            </w:r>
          </w:p>
        </w:tc>
        <w:tc>
          <w:tcPr>
            <w:tcW w:w="405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Waiver Choices Home Care Attendant</w:t>
            </w:r>
          </w:p>
        </w:tc>
        <w:tc>
          <w:tcPr>
            <w:tcW w:w="990" w:type="dxa"/>
          </w:tcPr>
          <w:p w:rsidR="00EE1DC8" w:rsidRPr="00EE1DC8" w:rsidRDefault="00EE1DC8" w:rsidP="005E3EE1">
            <w:pPr>
              <w:autoSpaceDE w:val="0"/>
              <w:autoSpaceDN w:val="0"/>
              <w:adjustRightInd w:val="0"/>
              <w:jc w:val="center"/>
              <w:rPr>
                <w:rFonts w:asciiTheme="minorHAnsi" w:hAnsiTheme="minorHAnsi" w:cstheme="minorHAnsi"/>
                <w:color w:val="000000"/>
                <w:sz w:val="24"/>
                <w:szCs w:val="24"/>
              </w:rPr>
            </w:pPr>
            <w:r w:rsidRPr="00EE1DC8">
              <w:rPr>
                <w:rFonts w:asciiTheme="minorHAnsi" w:hAnsiTheme="minorHAnsi" w:cstheme="minorHAnsi"/>
                <w:color w:val="000000"/>
                <w:sz w:val="24"/>
                <w:szCs w:val="24"/>
              </w:rPr>
              <w:t>T2025</w:t>
            </w:r>
          </w:p>
        </w:tc>
      </w:tr>
    </w:tbl>
    <w:p w:rsidR="00EE1DC8" w:rsidRPr="000B0A5A" w:rsidRDefault="00EE1DC8" w:rsidP="00151276">
      <w:pPr>
        <w:spacing w:before="160"/>
        <w:rPr>
          <w:rFonts w:cstheme="minorHAnsi"/>
          <w:sz w:val="24"/>
          <w:szCs w:val="24"/>
        </w:rPr>
      </w:pPr>
      <w:r w:rsidRPr="000B0A5A">
        <w:rPr>
          <w:rFonts w:cstheme="minorHAnsi"/>
          <w:sz w:val="24"/>
          <w:szCs w:val="24"/>
        </w:rPr>
        <w:t>Now you can begin logging in and out for your visits</w:t>
      </w:r>
      <w:r w:rsidR="000B0A5A" w:rsidRPr="000B0A5A">
        <w:rPr>
          <w:rFonts w:cstheme="minorHAnsi"/>
          <w:sz w:val="24"/>
          <w:szCs w:val="24"/>
        </w:rPr>
        <w:t xml:space="preserve"> using a </w:t>
      </w:r>
      <w:r w:rsidRPr="000B0A5A">
        <w:rPr>
          <w:rFonts w:cstheme="minorHAnsi"/>
          <w:sz w:val="24"/>
          <w:szCs w:val="24"/>
        </w:rPr>
        <w:t>mobile device, a</w:t>
      </w:r>
      <w:r w:rsidR="000B0A5A" w:rsidRPr="000B0A5A">
        <w:rPr>
          <w:rFonts w:cstheme="minorHAnsi"/>
          <w:sz w:val="24"/>
          <w:szCs w:val="24"/>
        </w:rPr>
        <w:t>n</w:t>
      </w:r>
      <w:r w:rsidRPr="000B0A5A">
        <w:rPr>
          <w:rFonts w:cstheme="minorHAnsi"/>
          <w:sz w:val="24"/>
          <w:szCs w:val="24"/>
        </w:rPr>
        <w:t xml:space="preserve"> application</w:t>
      </w:r>
      <w:r w:rsidR="000B0A5A" w:rsidRPr="000B0A5A">
        <w:rPr>
          <w:rFonts w:cstheme="minorHAnsi"/>
          <w:sz w:val="24"/>
          <w:szCs w:val="24"/>
        </w:rPr>
        <w:t xml:space="preserve"> on</w:t>
      </w:r>
      <w:r w:rsidRPr="000B0A5A">
        <w:rPr>
          <w:rFonts w:cstheme="minorHAnsi"/>
          <w:sz w:val="24"/>
          <w:szCs w:val="24"/>
        </w:rPr>
        <w:t xml:space="preserve"> your personal smart device, or in special circumstances</w:t>
      </w:r>
      <w:r w:rsidR="000B0A5A" w:rsidRPr="000B0A5A">
        <w:rPr>
          <w:rFonts w:cstheme="minorHAnsi"/>
          <w:sz w:val="24"/>
          <w:szCs w:val="24"/>
        </w:rPr>
        <w:t>,</w:t>
      </w:r>
      <w:r w:rsidRPr="000B0A5A">
        <w:rPr>
          <w:rFonts w:cstheme="minorHAnsi"/>
          <w:sz w:val="24"/>
          <w:szCs w:val="24"/>
        </w:rPr>
        <w:t xml:space="preserve"> via telephone (telephony) or manually into EVV.</w:t>
      </w:r>
    </w:p>
    <w:p w:rsidR="000B0A5A" w:rsidRDefault="000B0A5A" w:rsidP="000B0A5A">
      <w:pPr>
        <w:pBdr>
          <w:bottom w:val="single" w:sz="4" w:space="1" w:color="auto"/>
        </w:pBdr>
        <w:rPr>
          <w:rFonts w:cstheme="minorHAnsi"/>
          <w:b/>
          <w:sz w:val="28"/>
          <w:szCs w:val="28"/>
        </w:rPr>
      </w:pPr>
    </w:p>
    <w:p w:rsidR="000B0A5A" w:rsidRPr="000B0A5A" w:rsidRDefault="003B730A" w:rsidP="000B0A5A">
      <w:pPr>
        <w:pBdr>
          <w:bottom w:val="single" w:sz="4" w:space="1" w:color="auto"/>
        </w:pBdr>
        <w:rPr>
          <w:rFonts w:cstheme="minorHAnsi"/>
          <w:b/>
          <w:sz w:val="28"/>
          <w:szCs w:val="28"/>
        </w:rPr>
      </w:pPr>
      <w:r>
        <w:rPr>
          <w:rFonts w:cstheme="minorHAnsi"/>
          <w:b/>
          <w:sz w:val="28"/>
          <w:szCs w:val="28"/>
        </w:rPr>
        <w:t>The</w:t>
      </w:r>
      <w:r w:rsidR="000B0A5A" w:rsidRPr="000B0A5A">
        <w:rPr>
          <w:rFonts w:cstheme="minorHAnsi"/>
          <w:b/>
          <w:sz w:val="28"/>
          <w:szCs w:val="28"/>
        </w:rPr>
        <w:t xml:space="preserve"> Device</w:t>
      </w:r>
    </w:p>
    <w:p w:rsidR="00EE1DC8" w:rsidRPr="00EE1DC8" w:rsidRDefault="00EE1DC8" w:rsidP="00EE1DC8">
      <w:pPr>
        <w:rPr>
          <w:rFonts w:cstheme="minorHAnsi"/>
          <w:sz w:val="24"/>
          <w:szCs w:val="24"/>
        </w:rPr>
      </w:pPr>
      <w:r w:rsidRPr="00EE1DC8">
        <w:rPr>
          <w:rFonts w:cstheme="minorHAnsi"/>
          <w:sz w:val="24"/>
          <w:szCs w:val="24"/>
        </w:rPr>
        <w:t>The provider orders the device for the individual</w:t>
      </w:r>
      <w:r w:rsidR="00D61507">
        <w:rPr>
          <w:rFonts w:cstheme="minorHAnsi"/>
          <w:sz w:val="24"/>
          <w:szCs w:val="24"/>
        </w:rPr>
        <w:t xml:space="preserve">. </w:t>
      </w:r>
      <w:r w:rsidRPr="00EE1DC8">
        <w:rPr>
          <w:rFonts w:cstheme="minorHAnsi"/>
          <w:sz w:val="24"/>
          <w:szCs w:val="24"/>
        </w:rPr>
        <w:t>If more than one provider works with the client, each provider orders a device for the individual</w:t>
      </w:r>
      <w:r w:rsidR="00D61507">
        <w:rPr>
          <w:rFonts w:cstheme="minorHAnsi"/>
          <w:sz w:val="24"/>
          <w:szCs w:val="24"/>
        </w:rPr>
        <w:t xml:space="preserve">. </w:t>
      </w:r>
      <w:r w:rsidRPr="00EE1DC8">
        <w:rPr>
          <w:rFonts w:cstheme="minorHAnsi"/>
          <w:sz w:val="24"/>
          <w:szCs w:val="24"/>
        </w:rPr>
        <w:t>The system knows to only send one device to the client for all providers to use</w:t>
      </w:r>
      <w:r w:rsidR="00D61507">
        <w:rPr>
          <w:rFonts w:cstheme="minorHAnsi"/>
          <w:sz w:val="24"/>
          <w:szCs w:val="24"/>
        </w:rPr>
        <w:t xml:space="preserve">. </w:t>
      </w:r>
      <w:r w:rsidRPr="00EE1DC8">
        <w:rPr>
          <w:rFonts w:cstheme="minorHAnsi"/>
          <w:sz w:val="24"/>
          <w:szCs w:val="24"/>
        </w:rPr>
        <w:t>You can request a device when you enter your client into EVV.</w:t>
      </w:r>
    </w:p>
    <w:p w:rsidR="003B730A" w:rsidRDefault="00EE1DC8" w:rsidP="00EE1DC8">
      <w:pPr>
        <w:rPr>
          <w:rFonts w:cstheme="minorHAnsi"/>
          <w:sz w:val="24"/>
          <w:szCs w:val="24"/>
        </w:rPr>
      </w:pPr>
      <w:r w:rsidRPr="00EE1DC8">
        <w:rPr>
          <w:rFonts w:cstheme="minorHAnsi"/>
          <w:sz w:val="24"/>
          <w:szCs w:val="24"/>
        </w:rPr>
        <w:t>Sandata works to ensure EVV devices are continuously healthy, updated</w:t>
      </w:r>
      <w:r w:rsidR="00151276">
        <w:rPr>
          <w:rFonts w:cstheme="minorHAnsi"/>
          <w:sz w:val="24"/>
          <w:szCs w:val="24"/>
        </w:rPr>
        <w:t>,</w:t>
      </w:r>
      <w:r w:rsidRPr="00EE1DC8">
        <w:rPr>
          <w:rFonts w:cstheme="minorHAnsi"/>
          <w:sz w:val="24"/>
          <w:szCs w:val="24"/>
        </w:rPr>
        <w:t xml:space="preserve"> and ready for provider use</w:t>
      </w:r>
      <w:r w:rsidR="00D61507">
        <w:rPr>
          <w:rFonts w:cstheme="minorHAnsi"/>
          <w:sz w:val="24"/>
          <w:szCs w:val="24"/>
        </w:rPr>
        <w:t xml:space="preserve">. </w:t>
      </w:r>
      <w:r w:rsidR="003B730A">
        <w:rPr>
          <w:rFonts w:cstheme="minorHAnsi"/>
          <w:sz w:val="24"/>
          <w:szCs w:val="24"/>
        </w:rPr>
        <w:t>S</w:t>
      </w:r>
      <w:r w:rsidRPr="00EE1DC8">
        <w:rPr>
          <w:rFonts w:cstheme="minorHAnsi"/>
          <w:sz w:val="24"/>
          <w:szCs w:val="24"/>
        </w:rPr>
        <w:t xml:space="preserve">andata periodically sends updates to the devices, which can include, but are not limited to: </w:t>
      </w:r>
    </w:p>
    <w:p w:rsidR="003B730A" w:rsidRPr="003B730A" w:rsidRDefault="00EE1DC8" w:rsidP="003B730A">
      <w:pPr>
        <w:pStyle w:val="ListParagraph"/>
        <w:numPr>
          <w:ilvl w:val="0"/>
          <w:numId w:val="3"/>
        </w:numPr>
        <w:rPr>
          <w:rFonts w:cstheme="minorHAnsi"/>
        </w:rPr>
      </w:pPr>
      <w:r w:rsidRPr="003B730A">
        <w:rPr>
          <w:rFonts w:cstheme="minorHAnsi"/>
        </w:rPr>
        <w:t xml:space="preserve">Sandata Mobile Connect Application Updates, </w:t>
      </w:r>
    </w:p>
    <w:p w:rsidR="003B730A" w:rsidRPr="003B730A" w:rsidRDefault="00EE1DC8" w:rsidP="003B730A">
      <w:pPr>
        <w:pStyle w:val="ListParagraph"/>
        <w:numPr>
          <w:ilvl w:val="0"/>
          <w:numId w:val="3"/>
        </w:numPr>
        <w:rPr>
          <w:rFonts w:cstheme="minorHAnsi"/>
        </w:rPr>
      </w:pPr>
      <w:r w:rsidRPr="003B730A">
        <w:rPr>
          <w:rFonts w:cstheme="minorHAnsi"/>
        </w:rPr>
        <w:t xml:space="preserve">Diagnostic tools, and </w:t>
      </w:r>
    </w:p>
    <w:p w:rsidR="003B730A" w:rsidRPr="003B730A" w:rsidRDefault="00EE1DC8" w:rsidP="003B730A">
      <w:pPr>
        <w:pStyle w:val="ListParagraph"/>
        <w:numPr>
          <w:ilvl w:val="0"/>
          <w:numId w:val="3"/>
        </w:numPr>
        <w:spacing w:after="160"/>
        <w:rPr>
          <w:rFonts w:cstheme="minorHAnsi"/>
        </w:rPr>
      </w:pPr>
      <w:r w:rsidRPr="003B730A">
        <w:rPr>
          <w:rFonts w:cstheme="minorHAnsi"/>
        </w:rPr>
        <w:t xml:space="preserve">Service updates. </w:t>
      </w:r>
    </w:p>
    <w:p w:rsidR="006D6412" w:rsidRDefault="00EE1DC8">
      <w:pPr>
        <w:rPr>
          <w:rFonts w:cstheme="minorHAnsi"/>
          <w:sz w:val="24"/>
          <w:szCs w:val="24"/>
        </w:rPr>
      </w:pPr>
      <w:r w:rsidRPr="00EE1DC8">
        <w:rPr>
          <w:rFonts w:cstheme="minorHAnsi"/>
          <w:sz w:val="24"/>
          <w:szCs w:val="24"/>
        </w:rPr>
        <w:t>In order to maintain a healthy device, it must be kept turned on and used on a consistent basis</w:t>
      </w:r>
      <w:r w:rsidR="00D61507">
        <w:rPr>
          <w:rFonts w:cstheme="minorHAnsi"/>
          <w:sz w:val="24"/>
          <w:szCs w:val="24"/>
        </w:rPr>
        <w:t xml:space="preserve">. </w:t>
      </w:r>
      <w:r w:rsidRPr="00EE1DC8">
        <w:rPr>
          <w:rFonts w:cstheme="minorHAnsi"/>
          <w:sz w:val="24"/>
          <w:szCs w:val="24"/>
        </w:rPr>
        <w:t>This allows updates to install seamlessly without user intervention and disruption to visit verification</w:t>
      </w:r>
      <w:r w:rsidR="00D61507">
        <w:rPr>
          <w:rFonts w:cstheme="minorHAnsi"/>
          <w:sz w:val="24"/>
          <w:szCs w:val="24"/>
        </w:rPr>
        <w:t xml:space="preserve">. </w:t>
      </w:r>
      <w:r w:rsidR="006D6412">
        <w:rPr>
          <w:rFonts w:cstheme="minorHAnsi"/>
          <w:sz w:val="24"/>
          <w:szCs w:val="24"/>
        </w:rPr>
        <w:t xml:space="preserve">Documentation sent with the device to the individual directs them to </w:t>
      </w:r>
      <w:r w:rsidRPr="00EE1DC8">
        <w:rPr>
          <w:rFonts w:cstheme="minorHAnsi"/>
          <w:sz w:val="24"/>
          <w:szCs w:val="24"/>
        </w:rPr>
        <w:t>keep the device turned on and available for providers. Consistent use of the EVV device by the providers will ensure the device is kept current and readily available for use.</w:t>
      </w:r>
    </w:p>
    <w:p w:rsidR="000C59F2" w:rsidRDefault="000C59F2">
      <w:pPr>
        <w:rPr>
          <w:rFonts w:cstheme="minorHAnsi"/>
          <w:b/>
          <w:sz w:val="28"/>
          <w:szCs w:val="28"/>
        </w:rPr>
      </w:pPr>
      <w:r>
        <w:rPr>
          <w:rFonts w:cstheme="minorHAnsi"/>
          <w:b/>
          <w:sz w:val="28"/>
          <w:szCs w:val="28"/>
        </w:rPr>
        <w:br w:type="page"/>
      </w:r>
    </w:p>
    <w:p w:rsidR="000C59F2" w:rsidRPr="000C59F2" w:rsidRDefault="000C59F2" w:rsidP="000C59F2">
      <w:pPr>
        <w:pBdr>
          <w:bottom w:val="single" w:sz="4" w:space="1" w:color="auto"/>
        </w:pBdr>
        <w:rPr>
          <w:rFonts w:cstheme="minorHAnsi"/>
          <w:b/>
          <w:sz w:val="28"/>
          <w:szCs w:val="28"/>
        </w:rPr>
      </w:pPr>
      <w:r w:rsidRPr="000C59F2">
        <w:rPr>
          <w:rFonts w:cstheme="minorHAnsi"/>
          <w:b/>
          <w:sz w:val="28"/>
          <w:szCs w:val="28"/>
        </w:rPr>
        <w:lastRenderedPageBreak/>
        <w:t>Using the Smart Phone or Tablet App</w:t>
      </w:r>
    </w:p>
    <w:p w:rsidR="006D6412" w:rsidRDefault="006D6412" w:rsidP="00EE1DC8">
      <w:pPr>
        <w:rPr>
          <w:rFonts w:cstheme="minorHAnsi"/>
          <w:sz w:val="24"/>
          <w:szCs w:val="24"/>
        </w:rPr>
      </w:pPr>
      <w:r>
        <w:rPr>
          <w:rFonts w:cstheme="minorHAnsi"/>
          <w:sz w:val="24"/>
          <w:szCs w:val="24"/>
        </w:rPr>
        <w:t>The Sandata Mobile Connect app is available for Apple iOS and Google Android devices</w:t>
      </w:r>
      <w:r w:rsidR="00D61507">
        <w:rPr>
          <w:rFonts w:cstheme="minorHAnsi"/>
          <w:sz w:val="24"/>
          <w:szCs w:val="24"/>
        </w:rPr>
        <w:t xml:space="preserve">. </w:t>
      </w:r>
      <w:r w:rsidR="00B56F1B">
        <w:rPr>
          <w:rFonts w:cstheme="minorHAnsi"/>
          <w:sz w:val="24"/>
          <w:szCs w:val="24"/>
        </w:rPr>
        <w:t>In can be found in the Apple App Store or Google Play Store by searching for “Sandata Mobile Connect.”</w:t>
      </w:r>
    </w:p>
    <w:p w:rsidR="00EE1DC8" w:rsidRPr="00EE1DC8" w:rsidRDefault="00B56F1B" w:rsidP="00F9648F">
      <w:pPr>
        <w:ind w:left="1440" w:hanging="1440"/>
        <w:rPr>
          <w:rFonts w:cstheme="minorHAnsi"/>
          <w:sz w:val="24"/>
          <w:szCs w:val="24"/>
        </w:rPr>
      </w:pPr>
      <w:r w:rsidRPr="00F9648F">
        <w:rPr>
          <w:rFonts w:cstheme="minorHAnsi"/>
          <w:sz w:val="24"/>
          <w:szCs w:val="24"/>
          <w:u w:val="single"/>
        </w:rPr>
        <w:t>Please note:</w:t>
      </w:r>
      <w:r>
        <w:rPr>
          <w:rFonts w:cstheme="minorHAnsi"/>
          <w:sz w:val="24"/>
          <w:szCs w:val="24"/>
        </w:rPr>
        <w:t xml:space="preserve"> </w:t>
      </w:r>
      <w:r w:rsidR="00F9648F">
        <w:rPr>
          <w:rFonts w:cstheme="minorHAnsi"/>
          <w:sz w:val="24"/>
          <w:szCs w:val="24"/>
        </w:rPr>
        <w:tab/>
      </w:r>
      <w:r>
        <w:rPr>
          <w:rFonts w:cstheme="minorHAnsi"/>
          <w:sz w:val="24"/>
          <w:szCs w:val="24"/>
        </w:rPr>
        <w:t xml:space="preserve">Your app store may have more than one version of the </w:t>
      </w:r>
      <w:r w:rsidR="00EE1DC8" w:rsidRPr="00EE1DC8">
        <w:rPr>
          <w:rFonts w:cstheme="minorHAnsi"/>
          <w:sz w:val="24"/>
          <w:szCs w:val="24"/>
        </w:rPr>
        <w:t>Sandata Mobile Connect</w:t>
      </w:r>
      <w:r>
        <w:rPr>
          <w:rFonts w:cstheme="minorHAnsi"/>
          <w:sz w:val="24"/>
          <w:szCs w:val="24"/>
        </w:rPr>
        <w:t xml:space="preserve"> available. </w:t>
      </w:r>
      <w:r w:rsidR="00F9648F">
        <w:rPr>
          <w:rFonts w:cstheme="minorHAnsi"/>
          <w:sz w:val="24"/>
          <w:szCs w:val="24"/>
        </w:rPr>
        <w:t xml:space="preserve">Install the one with </w:t>
      </w:r>
      <w:r w:rsidR="00EE1DC8" w:rsidRPr="00EE1DC8">
        <w:rPr>
          <w:rFonts w:cstheme="minorHAnsi"/>
          <w:sz w:val="24"/>
          <w:szCs w:val="24"/>
        </w:rPr>
        <w:t xml:space="preserve">the </w:t>
      </w:r>
      <w:r w:rsidR="00EE1DC8" w:rsidRPr="00F9648F">
        <w:rPr>
          <w:rFonts w:cstheme="minorHAnsi"/>
          <w:b/>
          <w:color w:val="2F5496" w:themeColor="accent1" w:themeShade="BF"/>
          <w:sz w:val="24"/>
          <w:szCs w:val="24"/>
        </w:rPr>
        <w:t>BLUE ICON</w:t>
      </w:r>
      <w:r w:rsidR="00D61507">
        <w:rPr>
          <w:rFonts w:cstheme="minorHAnsi"/>
          <w:color w:val="2F5496" w:themeColor="accent1" w:themeShade="BF"/>
          <w:sz w:val="24"/>
          <w:szCs w:val="24"/>
        </w:rPr>
        <w:t xml:space="preserve">. </w:t>
      </w:r>
      <w:r w:rsidR="00EE1DC8" w:rsidRPr="00EE1DC8">
        <w:rPr>
          <w:rFonts w:cstheme="minorHAnsi"/>
          <w:sz w:val="24"/>
          <w:szCs w:val="24"/>
        </w:rPr>
        <w:t xml:space="preserve">The </w:t>
      </w:r>
      <w:r w:rsidR="00F9648F">
        <w:rPr>
          <w:rFonts w:cstheme="minorHAnsi"/>
          <w:sz w:val="24"/>
          <w:szCs w:val="24"/>
        </w:rPr>
        <w:t xml:space="preserve">version with the </w:t>
      </w:r>
      <w:r w:rsidR="00EE1DC8" w:rsidRPr="00EE1DC8">
        <w:rPr>
          <w:rFonts w:cstheme="minorHAnsi"/>
          <w:sz w:val="24"/>
          <w:szCs w:val="24"/>
        </w:rPr>
        <w:t>green icon is for another state and will not work for Ohio</w:t>
      </w:r>
      <w:r w:rsidR="00F9648F">
        <w:rPr>
          <w:rFonts w:cstheme="minorHAnsi"/>
          <w:sz w:val="24"/>
          <w:szCs w:val="24"/>
        </w:rPr>
        <w:t>.</w:t>
      </w:r>
      <w:r w:rsidR="00EE1DC8" w:rsidRPr="00EE1DC8">
        <w:rPr>
          <w:rFonts w:cstheme="minorHAnsi"/>
          <w:sz w:val="24"/>
          <w:szCs w:val="24"/>
        </w:rPr>
        <w:t xml:space="preserve"> </w:t>
      </w:r>
    </w:p>
    <w:p w:rsidR="00EE1DC8" w:rsidRPr="00EE1DC8" w:rsidRDefault="00EE1DC8" w:rsidP="00F9648F">
      <w:pPr>
        <w:jc w:val="center"/>
        <w:rPr>
          <w:rFonts w:cstheme="minorHAnsi"/>
          <w:sz w:val="24"/>
          <w:szCs w:val="24"/>
        </w:rPr>
      </w:pPr>
      <w:r w:rsidRPr="00EE1DC8">
        <w:rPr>
          <w:rFonts w:cstheme="minorHAnsi"/>
          <w:noProof/>
          <w:sz w:val="24"/>
          <w:szCs w:val="24"/>
        </w:rPr>
        <w:drawing>
          <wp:inline distT="0" distB="0" distL="0" distR="0" wp14:anchorId="6E4CBFBD" wp14:editId="11649FB0">
            <wp:extent cx="3959525" cy="2726013"/>
            <wp:effectExtent l="0" t="0" r="3175" b="0"/>
            <wp:docPr id="4" name="Content Placeholder 3">
              <a:extLst xmlns:a="http://schemas.openxmlformats.org/drawingml/2006/main">
                <a:ext uri="{FF2B5EF4-FFF2-40B4-BE49-F238E27FC236}">
                  <a16:creationId xmlns:a16="http://schemas.microsoft.com/office/drawing/2014/main" id="{B2DC0620-3B03-4601-AD99-D465E73B37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2DC0620-3B03-4601-AD99-D465E73B3708}"/>
                        </a:ext>
                      </a:extLst>
                    </pic:cNvPr>
                    <pic:cNvPicPr>
                      <a:picLocks noGrp="1" noChangeAspect="1"/>
                    </pic:cNvPicPr>
                  </pic:nvPicPr>
                  <pic:blipFill rotWithShape="1">
                    <a:blip r:embed="rId16"/>
                    <a:srcRect l="69689" t="42450" r="15926" b="15951"/>
                    <a:stretch/>
                  </pic:blipFill>
                  <pic:spPr bwMode="auto">
                    <a:xfrm>
                      <a:off x="0" y="0"/>
                      <a:ext cx="3983057" cy="2742214"/>
                    </a:xfrm>
                    <a:prstGeom prst="rect">
                      <a:avLst/>
                    </a:prstGeom>
                    <a:ln>
                      <a:noFill/>
                    </a:ln>
                    <a:extLst>
                      <a:ext uri="{53640926-AAD7-44D8-BBD7-CCE9431645EC}">
                        <a14:shadowObscured xmlns:a14="http://schemas.microsoft.com/office/drawing/2010/main"/>
                      </a:ext>
                    </a:extLst>
                  </pic:spPr>
                </pic:pic>
              </a:graphicData>
            </a:graphic>
          </wp:inline>
        </w:drawing>
      </w:r>
    </w:p>
    <w:p w:rsidR="00EE1DC8" w:rsidRDefault="00EE1DC8" w:rsidP="00BA05A4">
      <w:pPr>
        <w:rPr>
          <w:rFonts w:cstheme="minorHAnsi"/>
          <w:sz w:val="24"/>
          <w:szCs w:val="24"/>
        </w:rPr>
      </w:pPr>
    </w:p>
    <w:p w:rsidR="000C59F2" w:rsidRPr="000C59F2" w:rsidRDefault="000C59F2" w:rsidP="000C59F2">
      <w:pPr>
        <w:pBdr>
          <w:bottom w:val="single" w:sz="4" w:space="1" w:color="auto"/>
        </w:pBdr>
        <w:rPr>
          <w:rFonts w:cstheme="minorHAnsi"/>
          <w:b/>
          <w:sz w:val="28"/>
          <w:szCs w:val="28"/>
        </w:rPr>
      </w:pPr>
      <w:r w:rsidRPr="000C59F2">
        <w:rPr>
          <w:rFonts w:cstheme="minorHAnsi"/>
          <w:b/>
          <w:sz w:val="28"/>
          <w:szCs w:val="28"/>
        </w:rPr>
        <w:t>Telephone and Manual Entry</w:t>
      </w:r>
    </w:p>
    <w:p w:rsidR="00EE1DC8" w:rsidRPr="00EE1DC8" w:rsidRDefault="00EE1DC8" w:rsidP="00BA05A4">
      <w:pPr>
        <w:spacing w:after="200" w:line="276" w:lineRule="auto"/>
        <w:rPr>
          <w:rFonts w:cstheme="minorHAnsi"/>
          <w:sz w:val="24"/>
          <w:szCs w:val="24"/>
        </w:rPr>
      </w:pPr>
      <w:r w:rsidRPr="00EE1DC8">
        <w:rPr>
          <w:rFonts w:cstheme="minorHAnsi"/>
          <w:sz w:val="24"/>
          <w:szCs w:val="24"/>
        </w:rPr>
        <w:t>A</w:t>
      </w:r>
      <w:r w:rsidR="00F9648F">
        <w:rPr>
          <w:rFonts w:cstheme="minorHAnsi"/>
          <w:sz w:val="24"/>
          <w:szCs w:val="24"/>
        </w:rPr>
        <w:t xml:space="preserve">n individual </w:t>
      </w:r>
      <w:r w:rsidRPr="00EE1DC8">
        <w:rPr>
          <w:rFonts w:cstheme="minorHAnsi"/>
          <w:sz w:val="24"/>
          <w:szCs w:val="24"/>
        </w:rPr>
        <w:t>may refuse the EVV device in their home</w:t>
      </w:r>
      <w:r w:rsidR="00D61507">
        <w:rPr>
          <w:rFonts w:cstheme="minorHAnsi"/>
          <w:sz w:val="24"/>
          <w:szCs w:val="24"/>
        </w:rPr>
        <w:t xml:space="preserve">. </w:t>
      </w:r>
      <w:r w:rsidRPr="00EE1DC8">
        <w:rPr>
          <w:rFonts w:cstheme="minorHAnsi"/>
          <w:sz w:val="24"/>
          <w:szCs w:val="24"/>
        </w:rPr>
        <w:t>When this happens</w:t>
      </w:r>
      <w:r w:rsidR="00F9648F">
        <w:rPr>
          <w:rFonts w:cstheme="minorHAnsi"/>
          <w:sz w:val="24"/>
          <w:szCs w:val="24"/>
        </w:rPr>
        <w:t>,</w:t>
      </w:r>
      <w:r w:rsidRPr="00EE1DC8">
        <w:rPr>
          <w:rFonts w:cstheme="minorHAnsi"/>
          <w:sz w:val="24"/>
          <w:szCs w:val="24"/>
        </w:rPr>
        <w:t xml:space="preserve"> the provider or </w:t>
      </w:r>
      <w:r w:rsidR="00F9648F">
        <w:rPr>
          <w:rFonts w:cstheme="minorHAnsi"/>
          <w:sz w:val="24"/>
          <w:szCs w:val="24"/>
        </w:rPr>
        <w:t>individual must</w:t>
      </w:r>
      <w:r w:rsidRPr="00EE1DC8">
        <w:rPr>
          <w:rFonts w:cstheme="minorHAnsi"/>
          <w:sz w:val="24"/>
          <w:szCs w:val="24"/>
        </w:rPr>
        <w:t xml:space="preserve"> notif</w:t>
      </w:r>
      <w:r w:rsidR="00F9648F">
        <w:rPr>
          <w:rFonts w:cstheme="minorHAnsi"/>
          <w:sz w:val="24"/>
          <w:szCs w:val="24"/>
        </w:rPr>
        <w:t>y</w:t>
      </w:r>
      <w:r w:rsidRPr="00EE1DC8">
        <w:rPr>
          <w:rFonts w:cstheme="minorHAnsi"/>
          <w:sz w:val="24"/>
          <w:szCs w:val="24"/>
        </w:rPr>
        <w:t xml:space="preserve"> the case </w:t>
      </w:r>
      <w:r w:rsidR="000D779E">
        <w:rPr>
          <w:rFonts w:cstheme="minorHAnsi"/>
          <w:sz w:val="24"/>
          <w:szCs w:val="24"/>
        </w:rPr>
        <w:t>manage, who</w:t>
      </w:r>
      <w:r w:rsidR="00F9648F">
        <w:rPr>
          <w:rFonts w:cstheme="minorHAnsi"/>
          <w:sz w:val="24"/>
          <w:szCs w:val="24"/>
        </w:rPr>
        <w:t xml:space="preserve"> will note in the individual’s</w:t>
      </w:r>
      <w:r w:rsidR="00C137F4">
        <w:rPr>
          <w:rFonts w:cstheme="minorHAnsi"/>
          <w:sz w:val="24"/>
          <w:szCs w:val="24"/>
        </w:rPr>
        <w:t xml:space="preserve"> care plan the</w:t>
      </w:r>
      <w:r w:rsidR="00F9648F">
        <w:rPr>
          <w:rFonts w:cstheme="minorHAnsi"/>
          <w:sz w:val="24"/>
          <w:szCs w:val="24"/>
        </w:rPr>
        <w:t xml:space="preserve"> preference</w:t>
      </w:r>
      <w:r w:rsidRPr="00EE1DC8">
        <w:rPr>
          <w:rFonts w:cstheme="minorHAnsi"/>
          <w:sz w:val="24"/>
          <w:szCs w:val="24"/>
        </w:rPr>
        <w:t xml:space="preserve"> for telephon</w:t>
      </w:r>
      <w:r w:rsidR="00F9648F">
        <w:rPr>
          <w:rFonts w:cstheme="minorHAnsi"/>
          <w:sz w:val="24"/>
          <w:szCs w:val="24"/>
        </w:rPr>
        <w:t>e entry</w:t>
      </w:r>
      <w:r w:rsidRPr="00EE1DC8">
        <w:rPr>
          <w:rFonts w:cstheme="minorHAnsi"/>
          <w:sz w:val="24"/>
          <w:szCs w:val="24"/>
        </w:rPr>
        <w:t xml:space="preserve"> or manual entry if phone service is unavailable</w:t>
      </w:r>
      <w:r w:rsidR="00D61507">
        <w:rPr>
          <w:rFonts w:cstheme="minorHAnsi"/>
          <w:sz w:val="24"/>
          <w:szCs w:val="24"/>
        </w:rPr>
        <w:t xml:space="preserve">. </w:t>
      </w:r>
      <w:r w:rsidR="00C137F4" w:rsidRPr="00C137F4">
        <w:rPr>
          <w:rFonts w:cstheme="minorHAnsi"/>
          <w:i/>
          <w:sz w:val="24"/>
          <w:szCs w:val="24"/>
        </w:rPr>
        <w:t>This documentation is essential for auditing purposes.</w:t>
      </w:r>
      <w:r w:rsidR="00C137F4">
        <w:rPr>
          <w:rFonts w:cstheme="minorHAnsi"/>
          <w:sz w:val="24"/>
          <w:szCs w:val="24"/>
        </w:rPr>
        <w:t xml:space="preserve"> </w:t>
      </w:r>
    </w:p>
    <w:p w:rsidR="000D779E" w:rsidRDefault="00EE1DC8" w:rsidP="00BA05A4">
      <w:pPr>
        <w:spacing w:after="200" w:line="276" w:lineRule="auto"/>
        <w:rPr>
          <w:rFonts w:cstheme="minorHAnsi"/>
          <w:color w:val="4A4A4A"/>
          <w:sz w:val="24"/>
          <w:szCs w:val="24"/>
        </w:rPr>
      </w:pPr>
      <w:r w:rsidRPr="00EE1DC8">
        <w:rPr>
          <w:rFonts w:cstheme="minorHAnsi"/>
          <w:sz w:val="24"/>
          <w:szCs w:val="24"/>
        </w:rPr>
        <w:t>A provider may decide to not accept</w:t>
      </w:r>
      <w:r w:rsidR="00C137F4">
        <w:rPr>
          <w:rFonts w:cstheme="minorHAnsi"/>
          <w:sz w:val="24"/>
          <w:szCs w:val="24"/>
        </w:rPr>
        <w:t xml:space="preserve"> an individual who has opted for</w:t>
      </w:r>
      <w:r w:rsidRPr="00EE1DC8">
        <w:rPr>
          <w:rFonts w:cstheme="minorHAnsi"/>
          <w:sz w:val="24"/>
          <w:szCs w:val="24"/>
        </w:rPr>
        <w:t xml:space="preserve"> telephony/manual entry only</w:t>
      </w:r>
      <w:r w:rsidR="00D61507">
        <w:rPr>
          <w:rFonts w:cstheme="minorHAnsi"/>
          <w:sz w:val="24"/>
          <w:szCs w:val="24"/>
        </w:rPr>
        <w:t xml:space="preserve">. </w:t>
      </w:r>
      <w:r w:rsidRPr="00EE1DC8">
        <w:rPr>
          <w:rFonts w:cstheme="minorHAnsi"/>
          <w:sz w:val="24"/>
          <w:szCs w:val="24"/>
        </w:rPr>
        <w:t>Please note</w:t>
      </w:r>
      <w:r w:rsidR="000D779E">
        <w:rPr>
          <w:rFonts w:cstheme="minorHAnsi"/>
          <w:sz w:val="24"/>
          <w:szCs w:val="24"/>
        </w:rPr>
        <w:t>,</w:t>
      </w:r>
      <w:r w:rsidRPr="00EE1DC8">
        <w:rPr>
          <w:rFonts w:cstheme="minorHAnsi"/>
          <w:sz w:val="24"/>
          <w:szCs w:val="24"/>
        </w:rPr>
        <w:t xml:space="preserve"> the requirement to provide a 30 day notice to an individual is still in effect per </w:t>
      </w:r>
      <w:r w:rsidR="00C137F4">
        <w:rPr>
          <w:rFonts w:cstheme="minorHAnsi"/>
          <w:sz w:val="24"/>
          <w:szCs w:val="24"/>
        </w:rPr>
        <w:t xml:space="preserve">ODA </w:t>
      </w:r>
      <w:r w:rsidRPr="00EE1DC8">
        <w:rPr>
          <w:rFonts w:cstheme="minorHAnsi"/>
          <w:sz w:val="24"/>
          <w:szCs w:val="24"/>
        </w:rPr>
        <w:t xml:space="preserve">rule </w:t>
      </w:r>
      <w:hyperlink r:id="rId17" w:history="1">
        <w:r w:rsidRPr="00EE1DC8">
          <w:rPr>
            <w:rStyle w:val="Hyperlink"/>
            <w:rFonts w:cstheme="minorHAnsi"/>
            <w:sz w:val="24"/>
            <w:szCs w:val="24"/>
          </w:rPr>
          <w:t>173-39-02 ODA provider certification</w:t>
        </w:r>
      </w:hyperlink>
      <w:r w:rsidR="00C137F4">
        <w:rPr>
          <w:rFonts w:cstheme="minorHAnsi"/>
          <w:sz w:val="24"/>
          <w:szCs w:val="24"/>
        </w:rPr>
        <w:t>, s</w:t>
      </w:r>
      <w:r w:rsidRPr="00EE1DC8">
        <w:rPr>
          <w:rFonts w:cstheme="minorHAnsi"/>
          <w:sz w:val="24"/>
          <w:szCs w:val="24"/>
        </w:rPr>
        <w:t>ection (B)(3)</w:t>
      </w:r>
      <w:r w:rsidRPr="00EE1DC8">
        <w:rPr>
          <w:rFonts w:cstheme="minorHAnsi"/>
          <w:color w:val="4A4A4A"/>
          <w:sz w:val="24"/>
          <w:szCs w:val="24"/>
        </w:rPr>
        <w:t>(e)</w:t>
      </w:r>
      <w:r w:rsidR="000D779E">
        <w:rPr>
          <w:rFonts w:cstheme="minorHAnsi"/>
          <w:color w:val="4A4A4A"/>
          <w:sz w:val="24"/>
          <w:szCs w:val="24"/>
        </w:rPr>
        <w:t>,</w:t>
      </w:r>
      <w:r w:rsidRPr="00EE1DC8">
        <w:rPr>
          <w:rFonts w:cstheme="minorHAnsi"/>
          <w:color w:val="4A4A4A"/>
          <w:sz w:val="24"/>
          <w:szCs w:val="24"/>
        </w:rPr>
        <w:t xml:space="preserve"> Last day of service: </w:t>
      </w:r>
    </w:p>
    <w:p w:rsidR="00EE1DC8" w:rsidRPr="00EE1DC8" w:rsidRDefault="00EE1DC8" w:rsidP="000D779E">
      <w:pPr>
        <w:spacing w:after="200" w:line="276" w:lineRule="auto"/>
        <w:ind w:left="720" w:right="720"/>
        <w:rPr>
          <w:rFonts w:cstheme="minorHAnsi"/>
          <w:color w:val="4A4A4A"/>
          <w:sz w:val="24"/>
          <w:szCs w:val="24"/>
        </w:rPr>
      </w:pPr>
      <w:r w:rsidRPr="00EE1DC8">
        <w:rPr>
          <w:rFonts w:cstheme="minorHAnsi"/>
          <w:color w:val="4A4A4A"/>
          <w:sz w:val="24"/>
          <w:szCs w:val="24"/>
        </w:rPr>
        <w:t>Unless the provider is an assisted living provider, the provider shall notify the individual and ODA's designee in writing at least thirty days before the last day the provider provides services to the individual, unless one or more of the following occurs:</w:t>
      </w:r>
    </w:p>
    <w:p w:rsidR="00EE1DC8" w:rsidRPr="00EE1DC8" w:rsidRDefault="00EE1DC8" w:rsidP="000D779E">
      <w:pPr>
        <w:pStyle w:val="ListParagraph"/>
        <w:numPr>
          <w:ilvl w:val="0"/>
          <w:numId w:val="1"/>
        </w:numPr>
        <w:spacing w:after="200" w:line="276" w:lineRule="auto"/>
        <w:ind w:left="1800" w:right="720"/>
        <w:rPr>
          <w:rFonts w:asciiTheme="minorHAnsi" w:hAnsiTheme="minorHAnsi" w:cstheme="minorHAnsi"/>
          <w:color w:val="4A4A4A"/>
        </w:rPr>
      </w:pPr>
      <w:r w:rsidRPr="00EE1DC8">
        <w:rPr>
          <w:rFonts w:asciiTheme="minorHAnsi" w:hAnsiTheme="minorHAnsi" w:cstheme="minorHAnsi"/>
          <w:color w:val="4A4A4A"/>
        </w:rPr>
        <w:t>The individual has been hospitalized, placed in a long-term care facility, or is deceased.</w:t>
      </w:r>
    </w:p>
    <w:p w:rsidR="00EE1DC8" w:rsidRPr="00EE1DC8" w:rsidRDefault="00EE1DC8" w:rsidP="000D779E">
      <w:pPr>
        <w:pStyle w:val="ListParagraph"/>
        <w:numPr>
          <w:ilvl w:val="0"/>
          <w:numId w:val="1"/>
        </w:numPr>
        <w:spacing w:after="200" w:line="276" w:lineRule="auto"/>
        <w:ind w:left="1800" w:right="720"/>
        <w:rPr>
          <w:rFonts w:asciiTheme="minorHAnsi" w:hAnsiTheme="minorHAnsi" w:cstheme="minorHAnsi"/>
          <w:color w:val="4A4A4A"/>
        </w:rPr>
      </w:pPr>
      <w:r w:rsidRPr="00EE1DC8">
        <w:rPr>
          <w:rFonts w:asciiTheme="minorHAnsi" w:hAnsiTheme="minorHAnsi" w:cstheme="minorHAnsi"/>
          <w:color w:val="4A4A4A"/>
        </w:rPr>
        <w:t>The health or safety of the individual or provider is at serious, imminent risk.</w:t>
      </w:r>
    </w:p>
    <w:p w:rsidR="00EE1DC8" w:rsidRPr="00EE1DC8" w:rsidRDefault="00EE1DC8" w:rsidP="000D779E">
      <w:pPr>
        <w:pStyle w:val="ListParagraph"/>
        <w:numPr>
          <w:ilvl w:val="0"/>
          <w:numId w:val="1"/>
        </w:numPr>
        <w:spacing w:after="200" w:line="276" w:lineRule="auto"/>
        <w:ind w:left="1800" w:right="720"/>
        <w:rPr>
          <w:rFonts w:asciiTheme="minorHAnsi" w:hAnsiTheme="minorHAnsi" w:cstheme="minorHAnsi"/>
          <w:color w:val="4A4A4A"/>
        </w:rPr>
      </w:pPr>
      <w:r w:rsidRPr="00EE1DC8">
        <w:rPr>
          <w:rFonts w:asciiTheme="minorHAnsi" w:hAnsiTheme="minorHAnsi" w:cstheme="minorHAnsi"/>
          <w:color w:val="4A4A4A"/>
        </w:rPr>
        <w:t>The individual chooses to no longer receive services from the provider.</w:t>
      </w:r>
      <w:r w:rsidR="00C137F4">
        <w:rPr>
          <w:rFonts w:asciiTheme="minorHAnsi" w:hAnsiTheme="minorHAnsi" w:cstheme="minorHAnsi"/>
          <w:color w:val="4A4A4A"/>
        </w:rPr>
        <w:t>”</w:t>
      </w:r>
    </w:p>
    <w:p w:rsidR="00EE1DC8" w:rsidRPr="000C59F2" w:rsidRDefault="000C59F2" w:rsidP="000C59F2">
      <w:pPr>
        <w:pBdr>
          <w:bottom w:val="single" w:sz="4" w:space="1" w:color="auto"/>
        </w:pBdr>
        <w:spacing w:after="200" w:line="276" w:lineRule="auto"/>
        <w:rPr>
          <w:rFonts w:cstheme="minorHAnsi"/>
          <w:b/>
          <w:sz w:val="28"/>
          <w:szCs w:val="28"/>
        </w:rPr>
      </w:pPr>
      <w:r w:rsidRPr="000C59F2">
        <w:rPr>
          <w:rFonts w:cstheme="minorHAnsi"/>
          <w:b/>
          <w:sz w:val="28"/>
          <w:szCs w:val="28"/>
        </w:rPr>
        <w:lastRenderedPageBreak/>
        <w:t>Unit Calculations and Billing</w:t>
      </w:r>
    </w:p>
    <w:p w:rsidR="00EE1DC8" w:rsidRPr="00EE1DC8" w:rsidRDefault="00EE1DC8" w:rsidP="00D605EA">
      <w:pPr>
        <w:spacing w:line="276" w:lineRule="auto"/>
        <w:rPr>
          <w:rFonts w:cstheme="minorHAnsi"/>
          <w:sz w:val="24"/>
          <w:szCs w:val="24"/>
        </w:rPr>
      </w:pPr>
      <w:r w:rsidRPr="000C59F2">
        <w:rPr>
          <w:rFonts w:cstheme="minorHAnsi"/>
          <w:sz w:val="24"/>
          <w:szCs w:val="24"/>
        </w:rPr>
        <w:t>Once you log in and out of your visits</w:t>
      </w:r>
      <w:r w:rsidR="000D779E">
        <w:rPr>
          <w:rFonts w:cstheme="minorHAnsi"/>
          <w:sz w:val="24"/>
          <w:szCs w:val="24"/>
        </w:rPr>
        <w:t>,</w:t>
      </w:r>
      <w:r w:rsidRPr="000C59F2">
        <w:rPr>
          <w:rFonts w:cstheme="minorHAnsi"/>
          <w:sz w:val="24"/>
          <w:szCs w:val="24"/>
        </w:rPr>
        <w:t xml:space="preserve"> you may notice some units calculate with an additional unit</w:t>
      </w:r>
      <w:r w:rsidR="00D61507">
        <w:rPr>
          <w:rFonts w:cstheme="minorHAnsi"/>
          <w:sz w:val="24"/>
          <w:szCs w:val="24"/>
        </w:rPr>
        <w:t xml:space="preserve">. </w:t>
      </w:r>
      <w:r w:rsidRPr="00EE1DC8">
        <w:rPr>
          <w:rFonts w:cstheme="minorHAnsi"/>
          <w:sz w:val="24"/>
          <w:szCs w:val="24"/>
        </w:rPr>
        <w:t xml:space="preserve">There are </w:t>
      </w:r>
      <w:r w:rsidR="000C59F2">
        <w:rPr>
          <w:rFonts w:cstheme="minorHAnsi"/>
          <w:sz w:val="24"/>
          <w:szCs w:val="24"/>
        </w:rPr>
        <w:t>two</w:t>
      </w:r>
      <w:r w:rsidRPr="00EE1DC8">
        <w:rPr>
          <w:rFonts w:cstheme="minorHAnsi"/>
          <w:sz w:val="24"/>
          <w:szCs w:val="24"/>
        </w:rPr>
        <w:t xml:space="preserve"> different unit calculation rates and they differ based on type of service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D779E" w:rsidTr="000D779E">
        <w:tc>
          <w:tcPr>
            <w:tcW w:w="5395" w:type="dxa"/>
          </w:tcPr>
          <w:p w:rsidR="000D779E" w:rsidRPr="000D779E" w:rsidRDefault="000D779E" w:rsidP="000D779E">
            <w:pPr>
              <w:spacing w:line="276" w:lineRule="auto"/>
              <w:jc w:val="center"/>
              <w:rPr>
                <w:rFonts w:cstheme="minorHAnsi"/>
                <w:b/>
                <w:sz w:val="24"/>
                <w:szCs w:val="24"/>
              </w:rPr>
            </w:pPr>
            <w:r w:rsidRPr="000D779E">
              <w:rPr>
                <w:rFonts w:asciiTheme="minorHAnsi" w:hAnsiTheme="minorHAnsi" w:cstheme="minorHAnsi"/>
                <w:b/>
                <w:sz w:val="24"/>
                <w:szCs w:val="24"/>
              </w:rPr>
              <w:t>All ODA services excluding personal care</w:t>
            </w:r>
          </w:p>
        </w:tc>
        <w:tc>
          <w:tcPr>
            <w:tcW w:w="5395" w:type="dxa"/>
          </w:tcPr>
          <w:p w:rsidR="000D779E" w:rsidRPr="000D779E" w:rsidRDefault="000D779E" w:rsidP="000D779E">
            <w:pPr>
              <w:spacing w:line="276" w:lineRule="auto"/>
              <w:jc w:val="center"/>
              <w:rPr>
                <w:rFonts w:cstheme="minorHAnsi"/>
                <w:b/>
                <w:sz w:val="24"/>
                <w:szCs w:val="24"/>
              </w:rPr>
            </w:pPr>
            <w:r w:rsidRPr="000D779E">
              <w:rPr>
                <w:rFonts w:asciiTheme="minorHAnsi" w:hAnsiTheme="minorHAnsi" w:cstheme="minorHAnsi"/>
                <w:b/>
                <w:sz w:val="24"/>
                <w:szCs w:val="24"/>
              </w:rPr>
              <w:t>ODA personal care minutes and seconds</w:t>
            </w:r>
          </w:p>
        </w:tc>
      </w:tr>
      <w:tr w:rsidR="000D779E" w:rsidTr="000D779E">
        <w:tc>
          <w:tcPr>
            <w:tcW w:w="5395" w:type="dxa"/>
          </w:tcPr>
          <w:p w:rsidR="000D779E" w:rsidRPr="000D779E" w:rsidRDefault="000D779E" w:rsidP="000D779E">
            <w:pPr>
              <w:spacing w:line="276" w:lineRule="auto"/>
              <w:jc w:val="center"/>
              <w:rPr>
                <w:rFonts w:cstheme="minorHAnsi"/>
                <w:b/>
                <w:sz w:val="24"/>
                <w:szCs w:val="24"/>
              </w:rPr>
            </w:pPr>
            <w:r w:rsidRPr="00EE1DC8">
              <w:rPr>
                <w:rFonts w:cstheme="minorHAnsi"/>
                <w:noProof/>
                <w:sz w:val="24"/>
                <w:szCs w:val="24"/>
              </w:rPr>
              <w:drawing>
                <wp:inline distT="0" distB="0" distL="0" distR="0" wp14:anchorId="69325BC6" wp14:editId="4BF7A015">
                  <wp:extent cx="2691442" cy="2028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37" t="25433" r="46412" b="43764"/>
                          <a:stretch/>
                        </pic:blipFill>
                        <pic:spPr bwMode="auto">
                          <a:xfrm>
                            <a:off x="0" y="0"/>
                            <a:ext cx="2702602" cy="2036600"/>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rsidR="000D779E" w:rsidRPr="000D779E" w:rsidRDefault="000D779E" w:rsidP="000D779E">
            <w:pPr>
              <w:spacing w:line="276" w:lineRule="auto"/>
              <w:jc w:val="center"/>
              <w:rPr>
                <w:rFonts w:cstheme="minorHAnsi"/>
                <w:b/>
                <w:sz w:val="24"/>
                <w:szCs w:val="24"/>
              </w:rPr>
            </w:pPr>
            <w:r w:rsidRPr="00EE1DC8">
              <w:rPr>
                <w:rFonts w:cstheme="minorHAnsi"/>
                <w:noProof/>
                <w:sz w:val="24"/>
                <w:szCs w:val="24"/>
              </w:rPr>
              <w:drawing>
                <wp:inline distT="0" distB="0" distL="0" distR="0" wp14:anchorId="7CB6FB01" wp14:editId="12C842D6">
                  <wp:extent cx="2035834" cy="19602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367" t="45748" r="52072" b="22965"/>
                          <a:stretch/>
                        </pic:blipFill>
                        <pic:spPr bwMode="auto">
                          <a:xfrm>
                            <a:off x="0" y="0"/>
                            <a:ext cx="2046797" cy="1970801"/>
                          </a:xfrm>
                          <a:prstGeom prst="rect">
                            <a:avLst/>
                          </a:prstGeom>
                          <a:ln>
                            <a:noFill/>
                          </a:ln>
                          <a:extLst>
                            <a:ext uri="{53640926-AAD7-44D8-BBD7-CCE9431645EC}">
                              <a14:shadowObscured xmlns:a14="http://schemas.microsoft.com/office/drawing/2010/main"/>
                            </a:ext>
                          </a:extLst>
                        </pic:spPr>
                      </pic:pic>
                    </a:graphicData>
                  </a:graphic>
                </wp:inline>
              </w:drawing>
            </w:r>
          </w:p>
        </w:tc>
      </w:tr>
    </w:tbl>
    <w:p w:rsidR="00EE1DC8" w:rsidRPr="00EE1DC8" w:rsidRDefault="00D605EA" w:rsidP="00D605EA">
      <w:pPr>
        <w:autoSpaceDE w:val="0"/>
        <w:autoSpaceDN w:val="0"/>
        <w:adjustRightInd w:val="0"/>
        <w:spacing w:before="160"/>
        <w:rPr>
          <w:rFonts w:cstheme="minorHAnsi"/>
          <w:sz w:val="24"/>
          <w:szCs w:val="24"/>
        </w:rPr>
      </w:pPr>
      <w:r>
        <w:rPr>
          <w:rFonts w:cstheme="minorHAnsi"/>
          <w:sz w:val="24"/>
          <w:szCs w:val="24"/>
        </w:rPr>
        <w:t>ODA Rule</w:t>
      </w:r>
      <w:r w:rsidR="00EE1DC8" w:rsidRPr="00EE1DC8">
        <w:rPr>
          <w:rFonts w:cstheme="minorHAnsi"/>
          <w:sz w:val="24"/>
          <w:szCs w:val="24"/>
        </w:rPr>
        <w:t xml:space="preserve"> </w:t>
      </w:r>
      <w:hyperlink r:id="rId20" w:history="1">
        <w:r w:rsidR="00EE1DC8" w:rsidRPr="00D605EA">
          <w:rPr>
            <w:rStyle w:val="Hyperlink"/>
            <w:rFonts w:cstheme="minorHAnsi"/>
            <w:sz w:val="24"/>
            <w:szCs w:val="24"/>
          </w:rPr>
          <w:t>173-39-02.11</w:t>
        </w:r>
      </w:hyperlink>
      <w:r>
        <w:rPr>
          <w:rFonts w:cstheme="minorHAnsi"/>
          <w:sz w:val="24"/>
          <w:szCs w:val="24"/>
        </w:rPr>
        <w:t xml:space="preserve">, </w:t>
      </w:r>
      <w:r w:rsidR="00EE1DC8" w:rsidRPr="00EE1DC8">
        <w:rPr>
          <w:rFonts w:cstheme="minorHAnsi"/>
          <w:sz w:val="24"/>
          <w:szCs w:val="24"/>
        </w:rPr>
        <w:t xml:space="preserve">(E)(1) defines one unit of </w:t>
      </w:r>
      <w:r w:rsidR="00EE1DC8" w:rsidRPr="00EE1DC8">
        <w:rPr>
          <w:rFonts w:cstheme="minorHAnsi"/>
          <w:b/>
          <w:sz w:val="24"/>
          <w:szCs w:val="24"/>
        </w:rPr>
        <w:t>personal care</w:t>
      </w:r>
      <w:r w:rsidR="00EE1DC8" w:rsidRPr="00EE1DC8">
        <w:rPr>
          <w:rFonts w:cstheme="minorHAnsi"/>
          <w:sz w:val="24"/>
          <w:szCs w:val="24"/>
        </w:rPr>
        <w:t xml:space="preserve"> as equal to fifteen minutes. Providers working more than 15 minutes move into the second unit of service. </w:t>
      </w:r>
      <w:r>
        <w:rPr>
          <w:rFonts w:cstheme="minorHAnsi"/>
          <w:sz w:val="24"/>
          <w:szCs w:val="24"/>
        </w:rPr>
        <w:t>The rule</w:t>
      </w:r>
      <w:r w:rsidR="00EE1DC8" w:rsidRPr="00EE1DC8">
        <w:rPr>
          <w:rFonts w:cstheme="minorHAnsi"/>
          <w:sz w:val="24"/>
          <w:szCs w:val="24"/>
        </w:rPr>
        <w:t xml:space="preserve"> does not establish a minimum number of minutes </w:t>
      </w:r>
      <w:r>
        <w:rPr>
          <w:rFonts w:cstheme="minorHAnsi"/>
          <w:sz w:val="24"/>
          <w:szCs w:val="24"/>
        </w:rPr>
        <w:t>that</w:t>
      </w:r>
      <w:r w:rsidR="00EE1DC8" w:rsidRPr="00EE1DC8">
        <w:rPr>
          <w:rFonts w:cstheme="minorHAnsi"/>
          <w:sz w:val="24"/>
          <w:szCs w:val="24"/>
        </w:rPr>
        <w:t xml:space="preserve"> must be worked to claim a subsequent unit. As a result, a provider who works </w:t>
      </w:r>
      <w:r>
        <w:rPr>
          <w:rFonts w:cstheme="minorHAnsi"/>
          <w:sz w:val="24"/>
          <w:szCs w:val="24"/>
        </w:rPr>
        <w:t>more than</w:t>
      </w:r>
      <w:r w:rsidR="00EE1DC8" w:rsidRPr="00EE1DC8">
        <w:rPr>
          <w:rFonts w:cstheme="minorHAnsi"/>
          <w:sz w:val="24"/>
          <w:szCs w:val="24"/>
        </w:rPr>
        <w:t xml:space="preserve"> 15 minutes </w:t>
      </w:r>
      <w:r>
        <w:rPr>
          <w:rFonts w:cstheme="minorHAnsi"/>
          <w:sz w:val="24"/>
          <w:szCs w:val="24"/>
        </w:rPr>
        <w:t xml:space="preserve">and up to 30 minutes </w:t>
      </w:r>
      <w:r w:rsidR="00EE1DC8" w:rsidRPr="00EE1DC8">
        <w:rPr>
          <w:rFonts w:cstheme="minorHAnsi"/>
          <w:sz w:val="24"/>
          <w:szCs w:val="24"/>
        </w:rPr>
        <w:t xml:space="preserve">can claim and be reimbursed for two units of service. Any units of service provided </w:t>
      </w:r>
      <w:r>
        <w:rPr>
          <w:rFonts w:cstheme="minorHAnsi"/>
          <w:sz w:val="24"/>
          <w:szCs w:val="24"/>
        </w:rPr>
        <w:t>in excess of</w:t>
      </w:r>
      <w:r w:rsidR="00EE1DC8" w:rsidRPr="00EE1DC8">
        <w:rPr>
          <w:rFonts w:cstheme="minorHAnsi"/>
          <w:sz w:val="24"/>
          <w:szCs w:val="24"/>
        </w:rPr>
        <w:t xml:space="preserve"> the authorized service plan must be approved by the case manager prior to billing.</w:t>
      </w:r>
    </w:p>
    <w:p w:rsidR="00EE1DC8" w:rsidRPr="00EE1DC8" w:rsidRDefault="00EE1DC8" w:rsidP="00D605EA">
      <w:pPr>
        <w:rPr>
          <w:rFonts w:cstheme="minorHAnsi"/>
          <w:sz w:val="24"/>
          <w:szCs w:val="24"/>
        </w:rPr>
      </w:pPr>
      <w:r w:rsidRPr="00EE1DC8">
        <w:rPr>
          <w:rFonts w:cstheme="minorHAnsi"/>
          <w:sz w:val="24"/>
          <w:szCs w:val="24"/>
        </w:rPr>
        <w:t>Providers are to be reimbursed only for time spent rendering services to individuals enrolled in programs administered by ODA. The authorization for services is based on the needs and goals of the individual as outlined in the person-centered service plan. As a result, service authorization does not account for administrative time spent by a provider performing tasks not authorized in the person-centered service plan. Administrative functions are not part of the service plan and therefore not reimbursable by the PAA</w:t>
      </w:r>
      <w:r w:rsidR="00D61507">
        <w:rPr>
          <w:rFonts w:cstheme="minorHAnsi"/>
          <w:sz w:val="24"/>
          <w:szCs w:val="24"/>
        </w:rPr>
        <w:t xml:space="preserve">. </w:t>
      </w:r>
    </w:p>
    <w:p w:rsidR="000C59F2" w:rsidRDefault="000C59F2" w:rsidP="00EE1DC8">
      <w:pPr>
        <w:spacing w:after="200" w:line="276" w:lineRule="auto"/>
        <w:rPr>
          <w:rFonts w:cstheme="minorHAnsi"/>
          <w:sz w:val="24"/>
          <w:szCs w:val="24"/>
          <w:u w:val="single"/>
        </w:rPr>
      </w:pPr>
    </w:p>
    <w:p w:rsidR="000C59F2" w:rsidRPr="000C59F2" w:rsidRDefault="000C59F2" w:rsidP="000C59F2">
      <w:pPr>
        <w:pBdr>
          <w:bottom w:val="single" w:sz="4" w:space="1" w:color="auto"/>
        </w:pBdr>
        <w:spacing w:after="200" w:line="276" w:lineRule="auto"/>
        <w:rPr>
          <w:rFonts w:cstheme="minorHAnsi"/>
          <w:b/>
          <w:sz w:val="28"/>
          <w:szCs w:val="28"/>
        </w:rPr>
      </w:pPr>
      <w:r w:rsidRPr="000C59F2">
        <w:rPr>
          <w:rFonts w:cstheme="minorHAnsi"/>
          <w:b/>
          <w:sz w:val="28"/>
          <w:szCs w:val="28"/>
        </w:rPr>
        <w:t>Fixing Claims</w:t>
      </w:r>
    </w:p>
    <w:p w:rsidR="00EE1DC8" w:rsidRPr="00EE1DC8" w:rsidRDefault="00EE1DC8" w:rsidP="00BA05A4">
      <w:pPr>
        <w:spacing w:after="200" w:line="276" w:lineRule="auto"/>
        <w:rPr>
          <w:rFonts w:cstheme="minorHAnsi"/>
          <w:sz w:val="24"/>
          <w:szCs w:val="24"/>
        </w:rPr>
      </w:pPr>
      <w:r w:rsidRPr="00756791">
        <w:rPr>
          <w:rFonts w:cstheme="minorHAnsi"/>
          <w:sz w:val="24"/>
          <w:szCs w:val="24"/>
        </w:rPr>
        <w:t>Once you have submitted your claim you may find out it has denied.</w:t>
      </w:r>
      <w:r w:rsidR="00756791">
        <w:rPr>
          <w:rFonts w:cstheme="minorHAnsi"/>
          <w:sz w:val="24"/>
          <w:szCs w:val="24"/>
        </w:rPr>
        <w:t xml:space="preserve"> </w:t>
      </w:r>
      <w:r w:rsidRPr="00EE1DC8">
        <w:rPr>
          <w:rFonts w:cstheme="minorHAnsi"/>
          <w:sz w:val="24"/>
          <w:szCs w:val="24"/>
        </w:rPr>
        <w:t>A separate help guide will be created when we update the remittance advi</w:t>
      </w:r>
      <w:r w:rsidR="00D605EA">
        <w:rPr>
          <w:rFonts w:cstheme="minorHAnsi"/>
          <w:sz w:val="24"/>
          <w:szCs w:val="24"/>
        </w:rPr>
        <w:t>c</w:t>
      </w:r>
      <w:r w:rsidRPr="00EE1DC8">
        <w:rPr>
          <w:rFonts w:cstheme="minorHAnsi"/>
          <w:sz w:val="24"/>
          <w:szCs w:val="24"/>
        </w:rPr>
        <w:t>e to include detailed reasons for EVV denial</w:t>
      </w:r>
      <w:r w:rsidR="00D61507">
        <w:rPr>
          <w:rFonts w:cstheme="minorHAnsi"/>
          <w:sz w:val="24"/>
          <w:szCs w:val="24"/>
        </w:rPr>
        <w:t xml:space="preserve">. </w:t>
      </w:r>
    </w:p>
    <w:p w:rsidR="000C59F2" w:rsidRDefault="000C59F2" w:rsidP="00EE1DC8">
      <w:pPr>
        <w:tabs>
          <w:tab w:val="left" w:pos="1365"/>
        </w:tabs>
        <w:rPr>
          <w:rFonts w:cstheme="minorHAnsi"/>
          <w:sz w:val="24"/>
          <w:szCs w:val="24"/>
          <w:u w:val="single"/>
        </w:rPr>
      </w:pPr>
    </w:p>
    <w:p w:rsidR="00756791" w:rsidRDefault="00756791">
      <w:pPr>
        <w:rPr>
          <w:rFonts w:cstheme="minorHAnsi"/>
          <w:b/>
          <w:sz w:val="28"/>
          <w:szCs w:val="28"/>
        </w:rPr>
      </w:pPr>
      <w:r>
        <w:rPr>
          <w:rFonts w:cstheme="minorHAnsi"/>
          <w:b/>
          <w:sz w:val="28"/>
          <w:szCs w:val="28"/>
        </w:rPr>
        <w:br w:type="page"/>
      </w:r>
    </w:p>
    <w:p w:rsidR="000C59F2" w:rsidRPr="00756791" w:rsidRDefault="000C59F2" w:rsidP="00756791">
      <w:pPr>
        <w:pBdr>
          <w:bottom w:val="single" w:sz="4" w:space="1" w:color="auto"/>
        </w:pBdr>
        <w:tabs>
          <w:tab w:val="left" w:pos="1365"/>
        </w:tabs>
        <w:rPr>
          <w:rFonts w:cstheme="minorHAnsi"/>
          <w:b/>
          <w:sz w:val="28"/>
          <w:szCs w:val="28"/>
        </w:rPr>
      </w:pPr>
      <w:r w:rsidRPr="00756791">
        <w:rPr>
          <w:rFonts w:cstheme="minorHAnsi"/>
          <w:b/>
          <w:sz w:val="28"/>
          <w:szCs w:val="28"/>
        </w:rPr>
        <w:lastRenderedPageBreak/>
        <w:t>Additional Information and Training</w:t>
      </w:r>
    </w:p>
    <w:p w:rsidR="0066467C" w:rsidRDefault="0066467C" w:rsidP="0066467C">
      <w:pPr>
        <w:rPr>
          <w:rFonts w:cstheme="minorHAnsi"/>
          <w:sz w:val="24"/>
          <w:szCs w:val="24"/>
        </w:rPr>
      </w:pPr>
      <w:r w:rsidRPr="00EE1DC8">
        <w:rPr>
          <w:rFonts w:cstheme="minorHAnsi"/>
          <w:sz w:val="24"/>
          <w:szCs w:val="24"/>
        </w:rPr>
        <w:t xml:space="preserve">ODM has created </w:t>
      </w:r>
      <w:hyperlink r:id="rId21" w:history="1">
        <w:r w:rsidRPr="00D605EA">
          <w:rPr>
            <w:rStyle w:val="Hyperlink"/>
            <w:rFonts w:cstheme="minorHAnsi"/>
            <w:sz w:val="24"/>
            <w:szCs w:val="24"/>
          </w:rPr>
          <w:t>quick reference guides</w:t>
        </w:r>
      </w:hyperlink>
      <w:r w:rsidRPr="00EE1DC8">
        <w:rPr>
          <w:rFonts w:cstheme="minorHAnsi"/>
          <w:sz w:val="24"/>
          <w:szCs w:val="24"/>
        </w:rPr>
        <w:t xml:space="preserve"> that</w:t>
      </w:r>
      <w:r>
        <w:rPr>
          <w:rFonts w:cstheme="minorHAnsi"/>
          <w:sz w:val="24"/>
          <w:szCs w:val="24"/>
        </w:rPr>
        <w:t xml:space="preserve"> cover many basic EVV tasks. </w:t>
      </w:r>
      <w:r w:rsidRPr="00EE1DC8">
        <w:rPr>
          <w:rFonts w:cstheme="minorHAnsi"/>
          <w:sz w:val="24"/>
          <w:szCs w:val="24"/>
        </w:rPr>
        <w:t>For more information</w:t>
      </w:r>
      <w:r>
        <w:rPr>
          <w:rFonts w:cstheme="minorHAnsi"/>
          <w:sz w:val="24"/>
          <w:szCs w:val="24"/>
        </w:rPr>
        <w:t xml:space="preserve">, refer to the </w:t>
      </w:r>
      <w:hyperlink r:id="rId22" w:history="1">
        <w:r w:rsidRPr="0066467C">
          <w:rPr>
            <w:rStyle w:val="Hyperlink"/>
            <w:rFonts w:cstheme="minorHAnsi"/>
            <w:sz w:val="24"/>
            <w:szCs w:val="24"/>
          </w:rPr>
          <w:t>ODM EVV Frequently Asked Questions</w:t>
        </w:r>
      </w:hyperlink>
      <w:r w:rsidR="00D61507">
        <w:rPr>
          <w:rFonts w:cstheme="minorHAnsi"/>
          <w:sz w:val="24"/>
          <w:szCs w:val="24"/>
        </w:rPr>
        <w:t xml:space="preserve">. </w:t>
      </w:r>
    </w:p>
    <w:p w:rsidR="0066467C" w:rsidRPr="00EE1DC8" w:rsidRDefault="0066467C" w:rsidP="0066467C">
      <w:pPr>
        <w:rPr>
          <w:rFonts w:cstheme="minorHAnsi"/>
          <w:sz w:val="24"/>
          <w:szCs w:val="24"/>
        </w:rPr>
      </w:pPr>
      <w:r>
        <w:rPr>
          <w:rFonts w:cstheme="minorHAnsi"/>
          <w:sz w:val="24"/>
          <w:szCs w:val="24"/>
        </w:rPr>
        <w:t>If you need personal assistance, t</w:t>
      </w:r>
      <w:r w:rsidRPr="00EE1DC8">
        <w:rPr>
          <w:rFonts w:cstheme="minorHAnsi"/>
          <w:sz w:val="24"/>
          <w:szCs w:val="24"/>
        </w:rPr>
        <w:t>he EVV Provider Hotline</w:t>
      </w:r>
      <w:r w:rsidR="002D49E9">
        <w:rPr>
          <w:rFonts w:cstheme="minorHAnsi"/>
          <w:sz w:val="24"/>
          <w:szCs w:val="24"/>
        </w:rPr>
        <w:t xml:space="preserve"> (</w:t>
      </w:r>
      <w:r w:rsidR="002D49E9" w:rsidRPr="00EE1DC8">
        <w:rPr>
          <w:rFonts w:cstheme="minorHAnsi"/>
          <w:sz w:val="24"/>
          <w:szCs w:val="24"/>
        </w:rPr>
        <w:t>1-855-805-3505</w:t>
      </w:r>
      <w:r w:rsidR="002D49E9">
        <w:rPr>
          <w:rFonts w:cstheme="minorHAnsi"/>
          <w:sz w:val="24"/>
          <w:szCs w:val="24"/>
        </w:rPr>
        <w:t xml:space="preserve">) </w:t>
      </w:r>
      <w:r>
        <w:rPr>
          <w:rFonts w:cstheme="minorHAnsi"/>
          <w:sz w:val="24"/>
          <w:szCs w:val="24"/>
        </w:rPr>
        <w:t>is available</w:t>
      </w:r>
      <w:r w:rsidRPr="00EE1DC8">
        <w:rPr>
          <w:rFonts w:cstheme="minorHAnsi"/>
          <w:sz w:val="24"/>
          <w:szCs w:val="24"/>
        </w:rPr>
        <w:t xml:space="preserve"> </w:t>
      </w:r>
      <w:r w:rsidR="002D49E9">
        <w:rPr>
          <w:rFonts w:cstheme="minorHAnsi"/>
          <w:sz w:val="24"/>
          <w:szCs w:val="24"/>
        </w:rPr>
        <w:t>Monday through Friday, 7 a.m. to 8 p.m., and Saturday and Sunday from 9 a.m. to 5 p.m.</w:t>
      </w:r>
    </w:p>
    <w:p w:rsidR="00EE1DC8" w:rsidRPr="00756791" w:rsidRDefault="002D49E9" w:rsidP="00EE1DC8">
      <w:pPr>
        <w:tabs>
          <w:tab w:val="left" w:pos="1365"/>
        </w:tabs>
        <w:rPr>
          <w:rFonts w:cstheme="minorHAnsi"/>
          <w:b/>
          <w:sz w:val="24"/>
          <w:szCs w:val="24"/>
        </w:rPr>
      </w:pPr>
      <w:r>
        <w:rPr>
          <w:rFonts w:cstheme="minorHAnsi"/>
          <w:sz w:val="24"/>
          <w:szCs w:val="24"/>
        </w:rPr>
        <w:t xml:space="preserve">For </w:t>
      </w:r>
      <w:r w:rsidR="00EE1DC8" w:rsidRPr="00756791">
        <w:rPr>
          <w:rFonts w:cstheme="minorHAnsi"/>
          <w:sz w:val="24"/>
          <w:szCs w:val="24"/>
        </w:rPr>
        <w:t>refresher</w:t>
      </w:r>
      <w:r>
        <w:rPr>
          <w:rFonts w:cstheme="minorHAnsi"/>
          <w:sz w:val="24"/>
          <w:szCs w:val="24"/>
        </w:rPr>
        <w:t>s</w:t>
      </w:r>
      <w:r w:rsidR="00EE1DC8" w:rsidRPr="00756791">
        <w:rPr>
          <w:rFonts w:cstheme="minorHAnsi"/>
          <w:sz w:val="24"/>
          <w:szCs w:val="24"/>
        </w:rPr>
        <w:t xml:space="preserve"> on </w:t>
      </w:r>
      <w:r>
        <w:rPr>
          <w:rFonts w:cstheme="minorHAnsi"/>
          <w:sz w:val="24"/>
          <w:szCs w:val="24"/>
        </w:rPr>
        <w:t xml:space="preserve">certain </w:t>
      </w:r>
      <w:r w:rsidR="00EE1DC8" w:rsidRPr="00756791">
        <w:rPr>
          <w:rFonts w:cstheme="minorHAnsi"/>
          <w:sz w:val="24"/>
          <w:szCs w:val="24"/>
        </w:rPr>
        <w:t>EVV topics</w:t>
      </w:r>
      <w:r>
        <w:rPr>
          <w:rFonts w:cstheme="minorHAnsi"/>
          <w:sz w:val="24"/>
          <w:szCs w:val="24"/>
        </w:rPr>
        <w:t>, y</w:t>
      </w:r>
      <w:r w:rsidR="00EE1DC8" w:rsidRPr="00756791">
        <w:rPr>
          <w:rFonts w:cstheme="minorHAnsi"/>
          <w:sz w:val="24"/>
          <w:szCs w:val="24"/>
        </w:rPr>
        <w:t>ou can</w:t>
      </w:r>
      <w:r>
        <w:rPr>
          <w:rFonts w:cstheme="minorHAnsi"/>
          <w:sz w:val="24"/>
          <w:szCs w:val="24"/>
        </w:rPr>
        <w:t xml:space="preserve"> watch</w:t>
      </w:r>
      <w:r w:rsidR="00EE1DC8" w:rsidRPr="00756791">
        <w:rPr>
          <w:rFonts w:cstheme="minorHAnsi"/>
          <w:sz w:val="24"/>
          <w:szCs w:val="24"/>
        </w:rPr>
        <w:t xml:space="preserve"> </w:t>
      </w:r>
      <w:r>
        <w:rPr>
          <w:rFonts w:cstheme="minorHAnsi"/>
          <w:sz w:val="24"/>
          <w:szCs w:val="24"/>
        </w:rPr>
        <w:t>brief</w:t>
      </w:r>
      <w:r w:rsidR="00EE1DC8" w:rsidRPr="00756791">
        <w:rPr>
          <w:rFonts w:cstheme="minorHAnsi"/>
          <w:sz w:val="24"/>
          <w:szCs w:val="24"/>
        </w:rPr>
        <w:t xml:space="preserve"> </w:t>
      </w:r>
      <w:r>
        <w:rPr>
          <w:rFonts w:cstheme="minorHAnsi"/>
          <w:sz w:val="24"/>
          <w:szCs w:val="24"/>
        </w:rPr>
        <w:t>instructional</w:t>
      </w:r>
      <w:r w:rsidR="00EE1DC8" w:rsidRPr="00756791">
        <w:rPr>
          <w:rFonts w:cstheme="minorHAnsi"/>
          <w:sz w:val="24"/>
          <w:szCs w:val="24"/>
        </w:rPr>
        <w:t xml:space="preserve"> videos</w:t>
      </w:r>
      <w:r>
        <w:rPr>
          <w:rFonts w:cstheme="minorHAnsi"/>
          <w:sz w:val="24"/>
          <w:szCs w:val="24"/>
        </w:rPr>
        <w:t xml:space="preserve"> via Sandata training video libraries provided for ODM</w:t>
      </w:r>
      <w:r w:rsidR="00EE1DC8" w:rsidRPr="00756791">
        <w:rPr>
          <w:rFonts w:cstheme="minorHAnsi"/>
          <w:sz w:val="24"/>
          <w:szCs w:val="24"/>
        </w:rPr>
        <w:t xml:space="preserve">. </w:t>
      </w:r>
    </w:p>
    <w:p w:rsidR="0066467C" w:rsidRDefault="000F2F57" w:rsidP="009D33D6">
      <w:pPr>
        <w:tabs>
          <w:tab w:val="left" w:pos="1365"/>
        </w:tabs>
        <w:ind w:left="360"/>
        <w:rPr>
          <w:rStyle w:val="Hyperlink"/>
          <w:rFonts w:cstheme="minorHAnsi"/>
          <w:sz w:val="24"/>
          <w:szCs w:val="24"/>
        </w:rPr>
      </w:pPr>
      <w:hyperlink r:id="rId23" w:history="1">
        <w:r w:rsidR="002D49E9" w:rsidRPr="00EE1DC8">
          <w:rPr>
            <w:rStyle w:val="Hyperlink"/>
            <w:rFonts w:cstheme="minorHAnsi"/>
            <w:sz w:val="24"/>
            <w:szCs w:val="24"/>
          </w:rPr>
          <w:t>Non-Agency Video Library</w:t>
        </w:r>
      </w:hyperlink>
    </w:p>
    <w:p w:rsidR="0066467C" w:rsidRDefault="000F2F57" w:rsidP="002D49E9">
      <w:pPr>
        <w:tabs>
          <w:tab w:val="left" w:pos="1365"/>
        </w:tabs>
        <w:ind w:left="360"/>
        <w:rPr>
          <w:rFonts w:cstheme="minorHAnsi"/>
          <w:sz w:val="24"/>
          <w:szCs w:val="24"/>
        </w:rPr>
      </w:pPr>
      <w:hyperlink r:id="rId24" w:history="1">
        <w:r w:rsidR="002D49E9" w:rsidRPr="00EE1DC8">
          <w:rPr>
            <w:rStyle w:val="Hyperlink"/>
            <w:rFonts w:cstheme="minorHAnsi"/>
            <w:sz w:val="24"/>
            <w:szCs w:val="24"/>
          </w:rPr>
          <w:t>Agency Video Library</w:t>
        </w:r>
      </w:hyperlink>
    </w:p>
    <w:p w:rsidR="002D49E9" w:rsidRDefault="002D49E9" w:rsidP="002D49E9">
      <w:pPr>
        <w:pBdr>
          <w:bottom w:val="single" w:sz="6" w:space="1" w:color="auto"/>
        </w:pBdr>
        <w:tabs>
          <w:tab w:val="left" w:pos="1365"/>
        </w:tabs>
        <w:rPr>
          <w:rFonts w:cstheme="minorHAnsi"/>
          <w:sz w:val="24"/>
          <w:szCs w:val="24"/>
        </w:rPr>
      </w:pPr>
    </w:p>
    <w:p w:rsidR="009D33D6" w:rsidRDefault="009D33D6"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Default="002D49E9" w:rsidP="002D49E9">
      <w:pPr>
        <w:tabs>
          <w:tab w:val="left" w:pos="1365"/>
        </w:tabs>
        <w:rPr>
          <w:rFonts w:cstheme="minorHAnsi"/>
          <w:sz w:val="24"/>
          <w:szCs w:val="24"/>
        </w:rPr>
      </w:pPr>
    </w:p>
    <w:p w:rsidR="002D49E9" w:rsidRPr="002D49E9" w:rsidRDefault="009D33D6" w:rsidP="009D33D6">
      <w:pPr>
        <w:jc w:val="center"/>
        <w:rPr>
          <w:rFonts w:cstheme="minorHAnsi"/>
          <w:sz w:val="24"/>
          <w:szCs w:val="24"/>
        </w:rPr>
      </w:pPr>
      <w:r>
        <w:rPr>
          <w:rFonts w:ascii="Cambria" w:hAnsi="Cambria"/>
          <w:b/>
          <w:i/>
          <w:noProof/>
          <w:color w:val="833C0B" w:themeColor="accent2" w:themeShade="80"/>
          <w:sz w:val="26"/>
          <w:szCs w:val="26"/>
        </w:rPr>
        <w:drawing>
          <wp:inline distT="0" distB="0" distL="0" distR="0" wp14:anchorId="7E24548E">
            <wp:extent cx="2673985" cy="5441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985" cy="544195"/>
                    </a:xfrm>
                    <a:prstGeom prst="rect">
                      <a:avLst/>
                    </a:prstGeom>
                    <a:noFill/>
                    <a:ln>
                      <a:noFill/>
                    </a:ln>
                  </pic:spPr>
                </pic:pic>
              </a:graphicData>
            </a:graphic>
          </wp:inline>
        </w:drawing>
      </w:r>
    </w:p>
    <w:p w:rsidR="009D33D6" w:rsidRPr="002D49E9" w:rsidRDefault="002D49E9" w:rsidP="009D33D6">
      <w:pPr>
        <w:jc w:val="center"/>
        <w:rPr>
          <w:rFonts w:cstheme="minorHAnsi"/>
          <w:sz w:val="24"/>
          <w:szCs w:val="24"/>
        </w:rPr>
      </w:pPr>
      <w:r>
        <w:rPr>
          <w:rFonts w:cstheme="minorHAnsi"/>
          <w:sz w:val="24"/>
          <w:szCs w:val="24"/>
        </w:rPr>
        <w:t>Ohio Department of Aging</w:t>
      </w:r>
      <w:r>
        <w:rPr>
          <w:rFonts w:cstheme="minorHAnsi"/>
          <w:sz w:val="24"/>
          <w:szCs w:val="24"/>
        </w:rPr>
        <w:br/>
        <w:t>246 N. High St. / 1</w:t>
      </w:r>
      <w:r w:rsidRPr="002D49E9">
        <w:rPr>
          <w:rFonts w:cstheme="minorHAnsi"/>
          <w:sz w:val="24"/>
          <w:szCs w:val="24"/>
          <w:vertAlign w:val="superscript"/>
        </w:rPr>
        <w:t>st</w:t>
      </w:r>
      <w:r>
        <w:rPr>
          <w:rFonts w:cstheme="minorHAnsi"/>
          <w:sz w:val="24"/>
          <w:szCs w:val="24"/>
        </w:rPr>
        <w:t xml:space="preserve"> Fl.</w:t>
      </w:r>
      <w:r>
        <w:rPr>
          <w:rFonts w:cstheme="minorHAnsi"/>
          <w:sz w:val="24"/>
          <w:szCs w:val="24"/>
        </w:rPr>
        <w:br/>
        <w:t>Columbus, OH 4</w:t>
      </w:r>
      <w:r w:rsidR="009D33D6">
        <w:rPr>
          <w:rFonts w:cstheme="minorHAnsi"/>
          <w:sz w:val="24"/>
          <w:szCs w:val="24"/>
        </w:rPr>
        <w:t>3215-2406</w:t>
      </w:r>
      <w:r w:rsidR="009D33D6">
        <w:rPr>
          <w:rFonts w:cstheme="minorHAnsi"/>
          <w:sz w:val="24"/>
          <w:szCs w:val="24"/>
        </w:rPr>
        <w:br/>
        <w:t xml:space="preserve">(614) 466-9614 | </w:t>
      </w:r>
      <w:r w:rsidR="009D33D6" w:rsidRPr="009D33D6">
        <w:rPr>
          <w:rFonts w:cstheme="minorHAnsi"/>
          <w:sz w:val="24"/>
          <w:szCs w:val="24"/>
        </w:rPr>
        <w:t>1-800-266-4346</w:t>
      </w:r>
      <w:r w:rsidR="009D33D6">
        <w:rPr>
          <w:rFonts w:cstheme="minorHAnsi"/>
          <w:sz w:val="24"/>
          <w:szCs w:val="24"/>
        </w:rPr>
        <w:br/>
      </w:r>
      <w:hyperlink r:id="rId26" w:history="1">
        <w:r w:rsidR="009D33D6" w:rsidRPr="009D33D6">
          <w:rPr>
            <w:rStyle w:val="Hyperlink"/>
            <w:rFonts w:cstheme="minorHAnsi"/>
            <w:sz w:val="24"/>
            <w:szCs w:val="24"/>
          </w:rPr>
          <w:t>aging.ohio.gov</w:t>
        </w:r>
      </w:hyperlink>
    </w:p>
    <w:sectPr w:rsidR="009D33D6" w:rsidRPr="002D49E9" w:rsidSect="004A02B3">
      <w:headerReference w:type="default" r:id="rId27"/>
      <w:footerReference w:type="default" r:id="rId28"/>
      <w:headerReference w:type="firs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FB0" w:rsidRDefault="00F63FB0" w:rsidP="004A02B3">
      <w:pPr>
        <w:spacing w:after="0" w:line="240" w:lineRule="auto"/>
      </w:pPr>
      <w:r>
        <w:separator/>
      </w:r>
    </w:p>
  </w:endnote>
  <w:endnote w:type="continuationSeparator" w:id="0">
    <w:p w:rsidR="00F63FB0" w:rsidRDefault="00F63FB0" w:rsidP="004A0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2B3" w:rsidRPr="00370D6F" w:rsidRDefault="000F2F57" w:rsidP="00756791">
    <w:pPr>
      <w:pStyle w:val="Footer"/>
      <w:tabs>
        <w:tab w:val="clear" w:pos="4680"/>
        <w:tab w:val="clear" w:pos="9360"/>
        <w:tab w:val="center" w:pos="5400"/>
        <w:tab w:val="right" w:pos="10800"/>
      </w:tabs>
      <w:rPr>
        <w:sz w:val="24"/>
        <w:szCs w:val="24"/>
      </w:rPr>
    </w:pPr>
    <w:hyperlink r:id="rId1" w:history="1">
      <w:r w:rsidR="00370D6F" w:rsidRPr="00370D6F">
        <w:rPr>
          <w:rStyle w:val="Hyperlink"/>
          <w:sz w:val="24"/>
          <w:szCs w:val="24"/>
        </w:rPr>
        <w:t>Ohio Department of Aging</w:t>
      </w:r>
    </w:hyperlink>
    <w:r w:rsidR="00370D6F" w:rsidRPr="00370D6F">
      <w:rPr>
        <w:sz w:val="24"/>
        <w:szCs w:val="24"/>
      </w:rPr>
      <w:tab/>
    </w:r>
    <w:r w:rsidR="00370D6F" w:rsidRPr="00370D6F">
      <w:rPr>
        <w:sz w:val="24"/>
        <w:szCs w:val="24"/>
      </w:rPr>
      <w:fldChar w:fldCharType="begin"/>
    </w:r>
    <w:r w:rsidR="00370D6F" w:rsidRPr="00370D6F">
      <w:rPr>
        <w:sz w:val="24"/>
        <w:szCs w:val="24"/>
      </w:rPr>
      <w:instrText xml:space="preserve"> PAGE   \* MERGEFORMAT </w:instrText>
    </w:r>
    <w:r w:rsidR="00370D6F" w:rsidRPr="00370D6F">
      <w:rPr>
        <w:sz w:val="24"/>
        <w:szCs w:val="24"/>
      </w:rPr>
      <w:fldChar w:fldCharType="separate"/>
    </w:r>
    <w:r w:rsidR="00370D6F" w:rsidRPr="00370D6F">
      <w:rPr>
        <w:noProof/>
        <w:sz w:val="24"/>
        <w:szCs w:val="24"/>
      </w:rPr>
      <w:t>1</w:t>
    </w:r>
    <w:r w:rsidR="00370D6F" w:rsidRPr="00370D6F">
      <w:rPr>
        <w:noProof/>
        <w:sz w:val="24"/>
        <w:szCs w:val="24"/>
      </w:rPr>
      <w:fldChar w:fldCharType="end"/>
    </w:r>
    <w:r w:rsidR="00756791">
      <w:rPr>
        <w:noProof/>
        <w:sz w:val="24"/>
        <w:szCs w:val="24"/>
      </w:rPr>
      <w:tab/>
      <w:t>Updated April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FB0" w:rsidRDefault="00F63FB0" w:rsidP="004A02B3">
      <w:pPr>
        <w:spacing w:after="0" w:line="240" w:lineRule="auto"/>
      </w:pPr>
      <w:r>
        <w:separator/>
      </w:r>
    </w:p>
  </w:footnote>
  <w:footnote w:type="continuationSeparator" w:id="0">
    <w:p w:rsidR="00F63FB0" w:rsidRDefault="00F63FB0" w:rsidP="004A0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2B3" w:rsidRDefault="004A02B3" w:rsidP="004A02B3">
    <w:pPr>
      <w:pStyle w:val="Header"/>
      <w:jc w:val="center"/>
      <w:rPr>
        <w:b/>
        <w:color w:val="808080" w:themeColor="background1" w:themeShade="80"/>
        <w:sz w:val="28"/>
        <w:szCs w:val="28"/>
      </w:rPr>
    </w:pPr>
    <w:r w:rsidRPr="004A02B3">
      <w:rPr>
        <w:b/>
        <w:color w:val="808080" w:themeColor="background1" w:themeShade="80"/>
        <w:sz w:val="28"/>
        <w:szCs w:val="28"/>
      </w:rPr>
      <w:t>Electronic Visit Verification (EVV) Guidance and Frequently Asked Questions</w:t>
    </w:r>
  </w:p>
  <w:p w:rsidR="00370D6F" w:rsidRPr="004A02B3" w:rsidRDefault="00370D6F" w:rsidP="004A02B3">
    <w:pPr>
      <w:pStyle w:val="Header"/>
      <w:jc w:val="center"/>
      <w:rPr>
        <w:b/>
        <w:color w:val="808080" w:themeColor="background1" w:themeShade="8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2B3" w:rsidRDefault="004A02B3" w:rsidP="004A02B3">
    <w:pPr>
      <w:pStyle w:val="Header"/>
      <w:tabs>
        <w:tab w:val="left" w:pos="1260"/>
        <w:tab w:val="left" w:pos="7110"/>
      </w:tabs>
      <w:ind w:left="8730" w:right="-446"/>
      <w:jc w:val="both"/>
      <w:rPr>
        <w:rFonts w:cs="Arial"/>
        <w:color w:val="777777"/>
        <w:sz w:val="18"/>
        <w:szCs w:val="18"/>
      </w:rPr>
    </w:pPr>
    <w:r>
      <w:rPr>
        <w:rFonts w:ascii="Cambria" w:hAnsi="Cambria"/>
        <w:b/>
        <w:i/>
        <w:noProof/>
        <w:color w:val="833C0B" w:themeColor="accent2" w:themeShade="80"/>
        <w:sz w:val="26"/>
        <w:szCs w:val="26"/>
      </w:rPr>
      <w:drawing>
        <wp:anchor distT="0" distB="0" distL="114300" distR="114300" simplePos="0" relativeHeight="251659264" behindDoc="0" locked="0" layoutInCell="1" allowOverlap="1" wp14:anchorId="4F9CDD85" wp14:editId="4FEB1726">
          <wp:simplePos x="0" y="0"/>
          <wp:positionH relativeFrom="margin">
            <wp:align>left</wp:align>
          </wp:positionH>
          <wp:positionV relativeFrom="margin">
            <wp:posOffset>-741872</wp:posOffset>
          </wp:positionV>
          <wp:extent cx="2673985" cy="5441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3985"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4632">
      <w:rPr>
        <w:rFonts w:cs="Arial"/>
        <w:b/>
        <w:color w:val="700017"/>
        <w:sz w:val="18"/>
        <w:szCs w:val="18"/>
      </w:rPr>
      <w:t>Mike D</w:t>
    </w:r>
    <w:r w:rsidRPr="009D27BF">
      <w:rPr>
        <w:rFonts w:cs="Arial"/>
        <w:b/>
        <w:color w:val="700017"/>
        <w:sz w:val="18"/>
        <w:szCs w:val="18"/>
      </w:rPr>
      <w:t>eWin</w:t>
    </w:r>
    <w:r w:rsidRPr="00174632">
      <w:rPr>
        <w:rFonts w:cs="Arial"/>
        <w:b/>
        <w:color w:val="700017"/>
        <w:sz w:val="18"/>
        <w:szCs w:val="18"/>
      </w:rPr>
      <w:t>e</w:t>
    </w:r>
    <w:r w:rsidRPr="00174632">
      <w:rPr>
        <w:rFonts w:cs="Arial"/>
        <w:color w:val="700017"/>
        <w:sz w:val="18"/>
        <w:szCs w:val="18"/>
      </w:rPr>
      <w:t>,</w:t>
    </w:r>
    <w:r w:rsidRPr="00174632">
      <w:rPr>
        <w:rFonts w:cs="Arial"/>
        <w:sz w:val="18"/>
        <w:szCs w:val="18"/>
      </w:rPr>
      <w:t xml:space="preserve"> </w:t>
    </w:r>
    <w:r w:rsidRPr="00300528">
      <w:rPr>
        <w:rFonts w:cs="Arial"/>
        <w:color w:val="808080" w:themeColor="background1" w:themeShade="80"/>
        <w:sz w:val="18"/>
        <w:szCs w:val="18"/>
      </w:rPr>
      <w:t>Governor</w:t>
    </w:r>
  </w:p>
  <w:p w:rsidR="004A02B3" w:rsidRPr="009B289D" w:rsidRDefault="004A02B3" w:rsidP="004A02B3">
    <w:pPr>
      <w:pStyle w:val="Header"/>
      <w:tabs>
        <w:tab w:val="left" w:pos="1260"/>
      </w:tabs>
      <w:spacing w:after="140"/>
      <w:ind w:left="8730" w:right="-446"/>
      <w:jc w:val="both"/>
      <w:rPr>
        <w:rFonts w:cs="Arial"/>
        <w:color w:val="808080" w:themeColor="background1" w:themeShade="80"/>
        <w:sz w:val="18"/>
        <w:szCs w:val="18"/>
      </w:rPr>
    </w:pPr>
    <w:r>
      <w:rPr>
        <w:rFonts w:cs="Arial"/>
        <w:b/>
        <w:color w:val="700017"/>
        <w:sz w:val="18"/>
        <w:szCs w:val="18"/>
      </w:rPr>
      <w:t xml:space="preserve">Jon Husted, </w:t>
    </w:r>
    <w:r>
      <w:rPr>
        <w:rFonts w:cs="Arial"/>
        <w:color w:val="808080" w:themeColor="background1" w:themeShade="80"/>
        <w:sz w:val="18"/>
        <w:szCs w:val="18"/>
      </w:rPr>
      <w:t>Lt. Governor</w:t>
    </w:r>
  </w:p>
  <w:p w:rsidR="004A02B3" w:rsidRDefault="004A02B3" w:rsidP="004A02B3">
    <w:pPr>
      <w:pStyle w:val="Footer"/>
      <w:tabs>
        <w:tab w:val="left" w:pos="3420"/>
        <w:tab w:val="left" w:pos="3960"/>
      </w:tabs>
      <w:spacing w:after="80"/>
      <w:ind w:left="8730"/>
      <w:rPr>
        <w:rFonts w:cs="Arial"/>
        <w:color w:val="808080" w:themeColor="background1" w:themeShade="80"/>
        <w:sz w:val="18"/>
        <w:szCs w:val="18"/>
      </w:rPr>
    </w:pPr>
    <w:r>
      <w:rPr>
        <w:rFonts w:cs="Arial"/>
        <w:b/>
        <w:color w:val="700017"/>
        <w:sz w:val="18"/>
        <w:szCs w:val="18"/>
      </w:rPr>
      <w:tab/>
    </w:r>
    <w:r w:rsidRPr="00174632">
      <w:rPr>
        <w:rFonts w:cs="Arial"/>
        <w:b/>
        <w:color w:val="700017"/>
        <w:sz w:val="18"/>
        <w:szCs w:val="18"/>
      </w:rPr>
      <w:t>Ursel J. McElroy</w:t>
    </w:r>
    <w:r w:rsidRPr="00174632">
      <w:rPr>
        <w:rFonts w:cs="Arial"/>
        <w:color w:val="700017"/>
        <w:sz w:val="18"/>
        <w:szCs w:val="18"/>
      </w:rPr>
      <w:t xml:space="preserve">, </w:t>
    </w:r>
    <w:bookmarkStart w:id="2" w:name="_Hlk31636195"/>
    <w:r w:rsidRPr="00300528">
      <w:rPr>
        <w:rFonts w:cs="Arial"/>
        <w:color w:val="808080" w:themeColor="background1" w:themeShade="80"/>
        <w:sz w:val="18"/>
        <w:szCs w:val="18"/>
      </w:rPr>
      <w:t>Director</w:t>
    </w:r>
    <w:bookmarkEnd w:id="2"/>
  </w:p>
  <w:p w:rsidR="004A02B3" w:rsidRDefault="004A02B3" w:rsidP="004A02B3">
    <w:pPr>
      <w:pStyle w:val="Footer"/>
      <w:tabs>
        <w:tab w:val="left" w:pos="3420"/>
        <w:tab w:val="left" w:pos="3960"/>
      </w:tabs>
      <w:spacing w:after="80"/>
      <w:ind w:left="8730"/>
      <w:rPr>
        <w:rFonts w:cs="Arial"/>
        <w:color w:val="808080" w:themeColor="background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D5CD1"/>
    <w:multiLevelType w:val="hybridMultilevel"/>
    <w:tmpl w:val="2CCCE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1C5C03"/>
    <w:multiLevelType w:val="hybridMultilevel"/>
    <w:tmpl w:val="BDA4B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A07270"/>
    <w:multiLevelType w:val="hybridMultilevel"/>
    <w:tmpl w:val="9A0A0708"/>
    <w:lvl w:ilvl="0" w:tplc="ADC866C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2B3"/>
    <w:rsid w:val="000B0A5A"/>
    <w:rsid w:val="000C59F2"/>
    <w:rsid w:val="000D779E"/>
    <w:rsid w:val="000F2F57"/>
    <w:rsid w:val="00151276"/>
    <w:rsid w:val="00155D7D"/>
    <w:rsid w:val="00247248"/>
    <w:rsid w:val="00296482"/>
    <w:rsid w:val="0029769E"/>
    <w:rsid w:val="002D49E9"/>
    <w:rsid w:val="00370D6F"/>
    <w:rsid w:val="003A38CE"/>
    <w:rsid w:val="003B730A"/>
    <w:rsid w:val="004A02B3"/>
    <w:rsid w:val="004A2653"/>
    <w:rsid w:val="006416AD"/>
    <w:rsid w:val="0066467C"/>
    <w:rsid w:val="00683B6C"/>
    <w:rsid w:val="006D6412"/>
    <w:rsid w:val="00756791"/>
    <w:rsid w:val="009D33D6"/>
    <w:rsid w:val="009F1011"/>
    <w:rsid w:val="00B56F1B"/>
    <w:rsid w:val="00BA05A4"/>
    <w:rsid w:val="00C137F4"/>
    <w:rsid w:val="00CE4B9D"/>
    <w:rsid w:val="00D605EA"/>
    <w:rsid w:val="00D61507"/>
    <w:rsid w:val="00D93CC1"/>
    <w:rsid w:val="00EE1DC8"/>
    <w:rsid w:val="00EF62E0"/>
    <w:rsid w:val="00F63FB0"/>
    <w:rsid w:val="00F9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C1972E5-8632-41FE-A4A9-9B001E21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2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2B3"/>
  </w:style>
  <w:style w:type="paragraph" w:styleId="Footer">
    <w:name w:val="footer"/>
    <w:basedOn w:val="Normal"/>
    <w:link w:val="FooterChar"/>
    <w:uiPriority w:val="99"/>
    <w:unhideWhenUsed/>
    <w:rsid w:val="004A02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2B3"/>
  </w:style>
  <w:style w:type="character" w:styleId="Hyperlink">
    <w:name w:val="Hyperlink"/>
    <w:basedOn w:val="DefaultParagraphFont"/>
    <w:uiPriority w:val="99"/>
    <w:unhideWhenUsed/>
    <w:rsid w:val="00370D6F"/>
    <w:rPr>
      <w:color w:val="0563C1" w:themeColor="hyperlink"/>
      <w:u w:val="single"/>
    </w:rPr>
  </w:style>
  <w:style w:type="character" w:styleId="UnresolvedMention">
    <w:name w:val="Unresolved Mention"/>
    <w:basedOn w:val="DefaultParagraphFont"/>
    <w:uiPriority w:val="99"/>
    <w:semiHidden/>
    <w:unhideWhenUsed/>
    <w:rsid w:val="00370D6F"/>
    <w:rPr>
      <w:color w:val="605E5C"/>
      <w:shd w:val="clear" w:color="auto" w:fill="E1DFDD"/>
    </w:rPr>
  </w:style>
  <w:style w:type="paragraph" w:styleId="ListParagraph">
    <w:name w:val="List Paragraph"/>
    <w:basedOn w:val="Normal"/>
    <w:uiPriority w:val="34"/>
    <w:qFormat/>
    <w:rsid w:val="00EE1DC8"/>
    <w:pPr>
      <w:spacing w:after="0" w:line="240" w:lineRule="auto"/>
      <w:ind w:left="720"/>
      <w:contextualSpacing/>
    </w:pPr>
    <w:rPr>
      <w:rFonts w:ascii="Calibri" w:eastAsia="Times New Roman" w:hAnsi="Calibri" w:cs="Times New Roman"/>
      <w:sz w:val="24"/>
      <w:szCs w:val="24"/>
    </w:rPr>
  </w:style>
  <w:style w:type="table" w:styleId="TableGrid">
    <w:name w:val="Table Grid"/>
    <w:basedOn w:val="TableNormal"/>
    <w:rsid w:val="00EE1D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DC8"/>
    <w:rPr>
      <w:rFonts w:ascii="Segoe UI" w:hAnsi="Segoe UI" w:cs="Segoe UI"/>
      <w:sz w:val="18"/>
      <w:szCs w:val="18"/>
    </w:rPr>
  </w:style>
  <w:style w:type="character" w:styleId="FollowedHyperlink">
    <w:name w:val="FollowedHyperlink"/>
    <w:basedOn w:val="DefaultParagraphFont"/>
    <w:uiPriority w:val="99"/>
    <w:semiHidden/>
    <w:unhideWhenUsed/>
    <w:rsid w:val="002964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caid.ohio.gov/INITIATIVES/Electronic-Visit-Verification/Training" TargetMode="External"/><Relationship Id="rId13" Type="http://schemas.openxmlformats.org/officeDocument/2006/relationships/hyperlink" Target="mailto:Provider_Inquiry@age.ohio.gov" TargetMode="External"/><Relationship Id="rId18" Type="http://schemas.openxmlformats.org/officeDocument/2006/relationships/image" Target="media/image4.png"/><Relationship Id="rId26" Type="http://schemas.openxmlformats.org/officeDocument/2006/relationships/hyperlink" Target="https://aging.ohio.gov/" TargetMode="External"/><Relationship Id="rId3" Type="http://schemas.openxmlformats.org/officeDocument/2006/relationships/settings" Target="settings.xml"/><Relationship Id="rId21" Type="http://schemas.openxmlformats.org/officeDocument/2006/relationships/hyperlink" Target="https://medicaid.ohio.gov/Portals/0/Initiatives/EVV/Providers/QuickRef/QuickReferenceGuides.pdf" TargetMode="External"/><Relationship Id="rId7" Type="http://schemas.openxmlformats.org/officeDocument/2006/relationships/hyperlink" Target="http://www.registerofohio.state.oh.us/pdfs/5160/0/1/5160-1-40_PH_FF_N_RU_20190916_1212.pdf" TargetMode="External"/><Relationship Id="rId12" Type="http://schemas.openxmlformats.org/officeDocument/2006/relationships/hyperlink" Target="https://medicaid.ohio.gov/Portals/0/Initiatives/EVV/Update_Email_in_MITS.pdf" TargetMode="External"/><Relationship Id="rId17" Type="http://schemas.openxmlformats.org/officeDocument/2006/relationships/hyperlink" Target="https://codes.ohio.gov/ohio-administrative-code/rule-173-39-02"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codes.ohio.gov/ohio-administrative-code/rule-173-39-02.11"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fast.wistia.net/embed/channel/vkywg2l6bp" TargetMode="External"/><Relationship Id="rId5" Type="http://schemas.openxmlformats.org/officeDocument/2006/relationships/footnotes" Target="footnotes.xml"/><Relationship Id="rId15" Type="http://schemas.openxmlformats.org/officeDocument/2006/relationships/hyperlink" Target="https://fast.wistia.net/embed/channel/qkz324kz0p?wchannelid=qkz324kz0p&amp;wmediaid=tn2wfku1xl" TargetMode="External"/><Relationship Id="rId23" Type="http://schemas.openxmlformats.org/officeDocument/2006/relationships/hyperlink" Target="https://fast.wistia.net/embed/channel/qkz324kz0p" TargetMode="External"/><Relationship Id="rId28" Type="http://schemas.openxmlformats.org/officeDocument/2006/relationships/footer" Target="footer1.xml"/><Relationship Id="rId10" Type="http://schemas.openxmlformats.org/officeDocument/2006/relationships/hyperlink" Target="https://medicaid.ohio.gov/Portals/0/Initiatives/EVV/Providers/QuickRef/QuickReferenceGuides.pdf"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ndatalearn.com/?keyname=ODMEVVnonagencyphase3" TargetMode="External"/><Relationship Id="rId14" Type="http://schemas.openxmlformats.org/officeDocument/2006/relationships/image" Target="media/image2.png"/><Relationship Id="rId22" Type="http://schemas.openxmlformats.org/officeDocument/2006/relationships/hyperlink" Target="https://medicaid.ohio.gov/Portals/0/Initiatives/EVV/FAQforEVV.pdf"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ging.ohio.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1512</Words>
  <Characters>8619</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Ratliff, John</dc:creator>
  <cp:keywords/>
  <dc:description/>
  <cp:lastModifiedBy>Norris, Elaine</cp:lastModifiedBy>
  <cp:revision>2</cp:revision>
  <dcterms:created xsi:type="dcterms:W3CDTF">2021-06-01T21:25:00Z</dcterms:created>
  <dcterms:modified xsi:type="dcterms:W3CDTF">2021-06-01T21:25:00Z</dcterms:modified>
</cp:coreProperties>
</file>